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E2" w:rsidRPr="004E47E2" w:rsidRDefault="004E47E2" w:rsidP="004E47E2">
      <w:pPr>
        <w:spacing w:after="0" w:line="240" w:lineRule="auto"/>
        <w:jc w:val="center"/>
        <w:rPr>
          <w:rFonts w:ascii="CG Times" w:eastAsia="Times New Roman" w:hAnsi="CG Times" w:cs="Times New Roman"/>
          <w:b/>
          <w:sz w:val="32"/>
          <w:szCs w:val="32"/>
        </w:rPr>
      </w:pPr>
      <w:r w:rsidRPr="004E47E2">
        <w:rPr>
          <w:rFonts w:ascii="CG Times" w:eastAsia="Times New Roman" w:hAnsi="CG Times" w:cs="Times New Roman"/>
          <w:b/>
          <w:sz w:val="32"/>
          <w:szCs w:val="32"/>
        </w:rPr>
        <w:t>Plan II -- Teacher Evaluation</w:t>
      </w:r>
    </w:p>
    <w:p w:rsidR="004E47E2" w:rsidRPr="004E47E2" w:rsidRDefault="004E47E2" w:rsidP="004E47E2">
      <w:pPr>
        <w:spacing w:after="0" w:line="240" w:lineRule="auto"/>
        <w:rPr>
          <w:rFonts w:ascii="CG Times" w:eastAsia="Times New Roman" w:hAnsi="CG Times" w:cs="Times New Roman"/>
          <w:sz w:val="24"/>
          <w:szCs w:val="24"/>
        </w:rPr>
      </w:pPr>
    </w:p>
    <w:p w:rsidR="004E47E2" w:rsidRPr="004E47E2" w:rsidRDefault="004E47E2" w:rsidP="004E47E2">
      <w:pPr>
        <w:spacing w:after="0" w:line="240" w:lineRule="auto"/>
        <w:rPr>
          <w:rFonts w:ascii="CG Times" w:eastAsia="Times New Roman" w:hAnsi="CG Times" w:cs="Times New Roman"/>
          <w:b/>
          <w:sz w:val="32"/>
          <w:szCs w:val="32"/>
        </w:rPr>
      </w:pPr>
      <w:bookmarkStart w:id="0" w:name="_Toc306095534"/>
      <w:r w:rsidRPr="004E47E2">
        <w:rPr>
          <w:rFonts w:ascii="CG Times" w:eastAsia="Times New Roman" w:hAnsi="CG Times" w:cs="Arial"/>
          <w:b/>
          <w:bCs/>
          <w:iCs/>
          <w:sz w:val="32"/>
          <w:szCs w:val="32"/>
        </w:rPr>
        <w:t>Purpose</w:t>
      </w:r>
      <w:bookmarkEnd w:id="0"/>
      <w:r w:rsidRPr="004E47E2">
        <w:rPr>
          <w:rFonts w:ascii="CG Times" w:eastAsia="Times New Roman" w:hAnsi="CG Times" w:cs="Times New Roman"/>
          <w:b/>
          <w:sz w:val="32"/>
          <w:szCs w:val="32"/>
        </w:rPr>
        <w:t>:</w:t>
      </w:r>
    </w:p>
    <w:p w:rsidR="004E47E2" w:rsidRPr="004E47E2" w:rsidRDefault="004E47E2" w:rsidP="004E47E2">
      <w:pPr>
        <w:spacing w:after="0" w:line="240" w:lineRule="auto"/>
        <w:rPr>
          <w:rFonts w:ascii="CG Times" w:eastAsia="Times New Roman" w:hAnsi="CG Times" w:cs="Times New Roman"/>
          <w:sz w:val="24"/>
          <w:szCs w:val="24"/>
        </w:rPr>
      </w:pPr>
    </w:p>
    <w:p w:rsidR="004E47E2" w:rsidRPr="004E47E2" w:rsidRDefault="004E47E2" w:rsidP="004E47E2">
      <w:pPr>
        <w:spacing w:after="0" w:line="240" w:lineRule="auto"/>
        <w:rPr>
          <w:rFonts w:ascii="CG Times" w:eastAsia="Times New Roman" w:hAnsi="CG Times" w:cs="Times New Roman"/>
          <w:sz w:val="24"/>
          <w:szCs w:val="24"/>
        </w:rPr>
      </w:pPr>
      <w:r w:rsidRPr="004E47E2">
        <w:rPr>
          <w:rFonts w:ascii="CG Times" w:eastAsia="Times New Roman" w:hAnsi="CG Times" w:cs="Times New Roman"/>
          <w:sz w:val="24"/>
          <w:szCs w:val="24"/>
        </w:rPr>
        <w:t>Throughout a teacher’s professional career, the teacher and administrator must work collaboratively each year to ensure the strengthening of the Standards for Effective Teaching.  The purpose and benefit of yearly evaluation are threefold:</w:t>
      </w:r>
    </w:p>
    <w:p w:rsidR="004E47E2" w:rsidRPr="004E47E2" w:rsidRDefault="004E47E2" w:rsidP="004E47E2">
      <w:pPr>
        <w:spacing w:after="0" w:line="240" w:lineRule="auto"/>
        <w:rPr>
          <w:rFonts w:ascii="CG Times" w:eastAsia="Times New Roman" w:hAnsi="CG Times" w:cs="Times New Roman"/>
          <w:sz w:val="24"/>
          <w:szCs w:val="24"/>
        </w:rPr>
      </w:pPr>
    </w:p>
    <w:p w:rsidR="004E47E2" w:rsidRPr="004E47E2" w:rsidRDefault="004E47E2" w:rsidP="004E47E2">
      <w:pPr>
        <w:numPr>
          <w:ilvl w:val="0"/>
          <w:numId w:val="1"/>
        </w:numPr>
        <w:spacing w:after="0" w:line="240" w:lineRule="auto"/>
        <w:rPr>
          <w:rFonts w:ascii="CG Times" w:eastAsia="Times New Roman" w:hAnsi="CG Times" w:cs="Times New Roman"/>
          <w:sz w:val="24"/>
          <w:szCs w:val="24"/>
        </w:rPr>
      </w:pPr>
      <w:r w:rsidRPr="004E47E2">
        <w:rPr>
          <w:rFonts w:ascii="CG Times" w:eastAsia="Times New Roman" w:hAnsi="CG Times" w:cs="Times New Roman"/>
          <w:sz w:val="24"/>
          <w:szCs w:val="24"/>
        </w:rPr>
        <w:t>Demonstration of Standards for Effective Teaching</w:t>
      </w:r>
    </w:p>
    <w:p w:rsidR="004E47E2" w:rsidRPr="004E47E2" w:rsidRDefault="004E47E2" w:rsidP="004E47E2">
      <w:pPr>
        <w:spacing w:after="0" w:line="240" w:lineRule="auto"/>
        <w:ind w:left="360"/>
        <w:rPr>
          <w:rFonts w:ascii="CG Times" w:eastAsia="Times New Roman" w:hAnsi="CG Times" w:cs="Times New Roman"/>
          <w:sz w:val="24"/>
          <w:szCs w:val="24"/>
        </w:rPr>
      </w:pPr>
      <w:r w:rsidRPr="004E47E2">
        <w:rPr>
          <w:rFonts w:ascii="CG Times" w:eastAsia="Times New Roman" w:hAnsi="CG Times" w:cs="Times New Roman"/>
          <w:sz w:val="24"/>
          <w:szCs w:val="24"/>
        </w:rPr>
        <w:t xml:space="preserve">Demonstration of the Standards is an ongoing process and is assessed by the administrator through informal classroom observations and other school settings, i.e., faculty meetings, committee work, in-service training, parent conferences, parent communications, and/or co-curricular activities.  </w:t>
      </w:r>
    </w:p>
    <w:p w:rsidR="004E47E2" w:rsidRPr="004E47E2" w:rsidRDefault="004E47E2" w:rsidP="004E47E2">
      <w:pPr>
        <w:spacing w:after="0" w:line="240" w:lineRule="auto"/>
        <w:ind w:left="360"/>
        <w:rPr>
          <w:rFonts w:ascii="CG Times" w:eastAsia="Times New Roman" w:hAnsi="CG Times" w:cs="Times New Roman"/>
          <w:sz w:val="24"/>
          <w:szCs w:val="24"/>
        </w:rPr>
      </w:pPr>
    </w:p>
    <w:p w:rsidR="004E47E2" w:rsidRPr="004E47E2" w:rsidRDefault="004E47E2" w:rsidP="004E47E2">
      <w:pPr>
        <w:numPr>
          <w:ilvl w:val="0"/>
          <w:numId w:val="1"/>
        </w:numPr>
        <w:spacing w:after="0" w:line="240" w:lineRule="auto"/>
        <w:rPr>
          <w:rFonts w:ascii="CG Times" w:eastAsia="Times New Roman" w:hAnsi="CG Times" w:cs="Times New Roman"/>
          <w:sz w:val="24"/>
          <w:szCs w:val="24"/>
        </w:rPr>
      </w:pPr>
      <w:r w:rsidRPr="004E47E2">
        <w:rPr>
          <w:rFonts w:ascii="CG Times" w:eastAsia="Times New Roman" w:hAnsi="CG Times" w:cs="Times New Roman"/>
          <w:sz w:val="24"/>
          <w:szCs w:val="24"/>
        </w:rPr>
        <w:t>Continued Professional Growth Plan</w:t>
      </w:r>
    </w:p>
    <w:p w:rsidR="004E47E2" w:rsidRPr="004E47E2" w:rsidRDefault="004E47E2" w:rsidP="004E47E2">
      <w:pPr>
        <w:spacing w:after="0" w:line="240" w:lineRule="auto"/>
        <w:ind w:left="360"/>
        <w:rPr>
          <w:rFonts w:ascii="CG Times" w:eastAsia="Times New Roman" w:hAnsi="CG Times" w:cs="Times New Roman"/>
          <w:sz w:val="24"/>
          <w:szCs w:val="24"/>
        </w:rPr>
      </w:pPr>
      <w:r w:rsidRPr="004E47E2">
        <w:rPr>
          <w:rFonts w:ascii="CG Times" w:eastAsia="Times New Roman" w:hAnsi="CG Times" w:cs="Times New Roman"/>
          <w:sz w:val="24"/>
          <w:szCs w:val="24"/>
        </w:rPr>
        <w:t>Planning for Professional Growth is the second component.  It is both proactive and collaborative.  The teacher and the administrator collaborate to identify goals and develop a plan to attain the identified goals.  Goals should be developed using the Standards for Effective Teaching and must also work toward building school improvement goals and District goals.  While achieving the identified goals is the objective, it is the process of working toward those goals that demonstrates the individual’s professional growth.  Goals may be renewed from one year to the next if appropriate.</w:t>
      </w:r>
    </w:p>
    <w:p w:rsidR="004E47E2" w:rsidRPr="004E47E2" w:rsidRDefault="004E47E2" w:rsidP="004E47E2">
      <w:pPr>
        <w:spacing w:after="0" w:line="240" w:lineRule="auto"/>
        <w:ind w:left="360"/>
        <w:rPr>
          <w:rFonts w:ascii="CG Times" w:eastAsia="Times New Roman" w:hAnsi="CG Times" w:cs="Times New Roman"/>
          <w:sz w:val="24"/>
          <w:szCs w:val="24"/>
        </w:rPr>
      </w:pPr>
    </w:p>
    <w:p w:rsidR="004E47E2" w:rsidRPr="004E47E2" w:rsidRDefault="004E47E2" w:rsidP="004E47E2">
      <w:pPr>
        <w:spacing w:after="0" w:line="240" w:lineRule="auto"/>
        <w:ind w:left="360"/>
        <w:rPr>
          <w:rFonts w:ascii="CG Times" w:eastAsia="Times New Roman" w:hAnsi="CG Times" w:cs="Times New Roman"/>
          <w:sz w:val="24"/>
          <w:szCs w:val="24"/>
        </w:rPr>
      </w:pPr>
      <w:r w:rsidRPr="004E47E2">
        <w:rPr>
          <w:rFonts w:ascii="CG Times" w:eastAsia="Times New Roman" w:hAnsi="CG Times" w:cs="Times New Roman"/>
          <w:sz w:val="24"/>
          <w:szCs w:val="24"/>
        </w:rPr>
        <w:t>3.  Continued focus on student achievement data is a critical way to inform instructional practice.  Current legislation now obligates schools to utilize student growth and achievement data as one component of teacher evaluation.  As a result, our discussions will be data-informed and data-driven.  Student growth and achievement data is a part of this evaluation.</w:t>
      </w:r>
    </w:p>
    <w:p w:rsidR="004E47E2" w:rsidRPr="004E47E2" w:rsidRDefault="004E47E2" w:rsidP="004E47E2">
      <w:pPr>
        <w:spacing w:after="0" w:line="240" w:lineRule="auto"/>
        <w:ind w:left="360"/>
        <w:rPr>
          <w:rFonts w:ascii="CG Times" w:eastAsia="Times New Roman" w:hAnsi="CG Times" w:cs="Times New Roman"/>
          <w:sz w:val="24"/>
          <w:szCs w:val="24"/>
        </w:rPr>
      </w:pPr>
    </w:p>
    <w:p w:rsidR="004E47E2" w:rsidRPr="004E47E2" w:rsidRDefault="004E47E2" w:rsidP="004E47E2">
      <w:pPr>
        <w:spacing w:after="0" w:line="240" w:lineRule="auto"/>
        <w:rPr>
          <w:rFonts w:ascii="CG Times" w:eastAsia="Times New Roman" w:hAnsi="CG Times" w:cs="Times New Roman"/>
          <w:sz w:val="24"/>
          <w:szCs w:val="24"/>
        </w:rPr>
      </w:pPr>
      <w:r w:rsidRPr="004E47E2">
        <w:rPr>
          <w:rFonts w:ascii="CG Times" w:eastAsia="Times New Roman" w:hAnsi="CG Times" w:cs="Times New Roman"/>
          <w:sz w:val="24"/>
          <w:szCs w:val="24"/>
        </w:rPr>
        <w:t xml:space="preserve">This Teacher Evaluation program combines both Professional Growth components and the examination of student achievement/growth data, in addition to other considerations required of public schools as a result of recent legislative adjustments.  </w:t>
      </w:r>
    </w:p>
    <w:p w:rsidR="004E47E2" w:rsidRPr="004E47E2" w:rsidRDefault="004E47E2" w:rsidP="004E47E2">
      <w:pPr>
        <w:spacing w:after="0" w:line="240" w:lineRule="auto"/>
        <w:rPr>
          <w:rFonts w:ascii="CG Times" w:eastAsia="Times New Roman" w:hAnsi="CG Times" w:cs="Times New Roman"/>
          <w:sz w:val="24"/>
          <w:szCs w:val="24"/>
        </w:rPr>
      </w:pPr>
    </w:p>
    <w:p w:rsidR="004E47E2" w:rsidRPr="004E47E2" w:rsidRDefault="004E47E2" w:rsidP="004E47E2">
      <w:pPr>
        <w:spacing w:after="0" w:line="240" w:lineRule="auto"/>
        <w:rPr>
          <w:rFonts w:ascii="CG Times" w:eastAsia="Times New Roman" w:hAnsi="CG Times" w:cs="Times New Roman"/>
          <w:sz w:val="24"/>
          <w:szCs w:val="24"/>
        </w:rPr>
      </w:pPr>
      <w:r w:rsidRPr="004E47E2">
        <w:rPr>
          <w:rFonts w:ascii="CG Times" w:eastAsia="Times New Roman" w:hAnsi="CG Times" w:cs="Times New Roman"/>
          <w:sz w:val="24"/>
          <w:szCs w:val="24"/>
        </w:rPr>
        <w:t xml:space="preserve">Teacher evaluation is a complex process and one that requires commitment from all parties.  The Dearborn Public Schools’ model is one that promotes collegiality, collaboration, personal and professional growth.  Determining a teacher’s effectiveness requires an examination of a multitude of factors.  Many of these are defined by the Standards for Effective Teaching, but there are variables in addition to the Standards that may be utilized to determine effectiveness, such as artifacts collected throughout the year like parent emails, phone call logs, administrative walkthrough data, student communications, etc.  </w:t>
      </w:r>
    </w:p>
    <w:p w:rsidR="004E47E2" w:rsidRPr="004E47E2" w:rsidRDefault="004E47E2" w:rsidP="004E47E2">
      <w:pPr>
        <w:spacing w:after="0" w:line="240" w:lineRule="auto"/>
        <w:rPr>
          <w:rFonts w:ascii="CG Times" w:eastAsia="Times New Roman" w:hAnsi="CG Times" w:cs="Times New Roman"/>
          <w:sz w:val="24"/>
          <w:szCs w:val="24"/>
        </w:rPr>
      </w:pPr>
    </w:p>
    <w:p w:rsidR="004E47E2" w:rsidRPr="004E47E2" w:rsidRDefault="004E47E2" w:rsidP="004E47E2">
      <w:pPr>
        <w:spacing w:after="0" w:line="240" w:lineRule="auto"/>
        <w:rPr>
          <w:rFonts w:ascii="CG Times" w:eastAsia="Times New Roman" w:hAnsi="CG Times" w:cs="Times New Roman"/>
          <w:i/>
          <w:sz w:val="24"/>
          <w:szCs w:val="24"/>
        </w:rPr>
      </w:pPr>
      <w:r w:rsidRPr="004E47E2">
        <w:rPr>
          <w:rFonts w:ascii="CG Times" w:eastAsia="Times New Roman" w:hAnsi="CG Times" w:cs="Times New Roman"/>
          <w:i/>
          <w:sz w:val="24"/>
          <w:szCs w:val="24"/>
        </w:rPr>
        <w:t xml:space="preserve">The Teacher Evaluation Committee will gather input and meet periodically to examine this evaluation process in order to safeguard the integrity of our model framework.  </w:t>
      </w:r>
    </w:p>
    <w:p w:rsidR="004E47E2" w:rsidRPr="004E47E2" w:rsidRDefault="004E47E2" w:rsidP="004E47E2">
      <w:pPr>
        <w:spacing w:after="0" w:line="240" w:lineRule="auto"/>
        <w:rPr>
          <w:rFonts w:ascii="CG Times" w:eastAsia="Times New Roman" w:hAnsi="CG Times" w:cs="Times New Roman"/>
          <w:b/>
          <w:sz w:val="28"/>
          <w:szCs w:val="28"/>
        </w:rPr>
      </w:pPr>
    </w:p>
    <w:p w:rsidR="004E47E2" w:rsidRPr="004E47E2" w:rsidRDefault="004E47E2" w:rsidP="004E47E2">
      <w:pPr>
        <w:spacing w:after="0" w:line="240" w:lineRule="auto"/>
        <w:rPr>
          <w:rFonts w:ascii="CG Times" w:eastAsia="Times New Roman" w:hAnsi="CG Times" w:cs="Times New Roman"/>
          <w:i/>
          <w:sz w:val="24"/>
          <w:szCs w:val="24"/>
        </w:rPr>
      </w:pPr>
      <w:r w:rsidRPr="004E47E2">
        <w:rPr>
          <w:rFonts w:ascii="CG Times" w:eastAsia="Times New Roman" w:hAnsi="CG Times" w:cs="Times New Roman"/>
          <w:i/>
          <w:sz w:val="24"/>
          <w:szCs w:val="24"/>
        </w:rPr>
        <w:t>Recommended timelines for Formal Observations</w:t>
      </w:r>
    </w:p>
    <w:p w:rsidR="004E47E2" w:rsidRPr="004E47E2" w:rsidRDefault="004E47E2" w:rsidP="004E47E2">
      <w:pPr>
        <w:spacing w:after="0" w:line="240" w:lineRule="auto"/>
        <w:ind w:left="360"/>
        <w:rPr>
          <w:rFonts w:ascii="CG Times" w:eastAsia="Times New Roman" w:hAnsi="CG Times" w:cs="Times New Roman"/>
          <w:sz w:val="24"/>
          <w:szCs w:val="24"/>
        </w:rPr>
      </w:pPr>
    </w:p>
    <w:p w:rsidR="004E47E2" w:rsidRPr="004E47E2" w:rsidRDefault="004E47E2" w:rsidP="004E47E2">
      <w:pPr>
        <w:tabs>
          <w:tab w:val="left" w:pos="1620"/>
        </w:tabs>
        <w:spacing w:after="0" w:line="240" w:lineRule="auto"/>
        <w:ind w:left="1620" w:hanging="1620"/>
        <w:rPr>
          <w:rFonts w:ascii="CG Times" w:eastAsia="Times New Roman" w:hAnsi="CG Times" w:cs="Times New Roman"/>
          <w:sz w:val="24"/>
          <w:szCs w:val="24"/>
        </w:rPr>
      </w:pPr>
      <w:r w:rsidRPr="004E47E2">
        <w:rPr>
          <w:rFonts w:ascii="CG Times" w:eastAsia="Times New Roman" w:hAnsi="CG Times" w:cs="Times New Roman"/>
          <w:b/>
          <w:sz w:val="24"/>
          <w:szCs w:val="24"/>
        </w:rPr>
        <w:t>Prior to 10/1</w:t>
      </w:r>
      <w:r w:rsidRPr="004E47E2">
        <w:rPr>
          <w:rFonts w:ascii="CG Times" w:eastAsia="Times New Roman" w:hAnsi="CG Times" w:cs="Times New Roman"/>
          <w:sz w:val="24"/>
          <w:szCs w:val="24"/>
        </w:rPr>
        <w:t xml:space="preserve"> -</w:t>
      </w:r>
      <w:r w:rsidRPr="004E47E2">
        <w:rPr>
          <w:rFonts w:ascii="CG Times" w:eastAsia="Times New Roman" w:hAnsi="CG Times" w:cs="Times New Roman"/>
          <w:sz w:val="24"/>
          <w:szCs w:val="24"/>
        </w:rPr>
        <w:tab/>
        <w:t>Administrator distributes forms and reviews expectations.</w:t>
      </w:r>
    </w:p>
    <w:p w:rsidR="004E47E2" w:rsidRPr="004E47E2" w:rsidRDefault="004E47E2" w:rsidP="004E47E2">
      <w:pPr>
        <w:tabs>
          <w:tab w:val="left" w:pos="1620"/>
        </w:tabs>
        <w:spacing w:after="0" w:line="240" w:lineRule="auto"/>
        <w:rPr>
          <w:rFonts w:ascii="CG Times" w:eastAsia="Times New Roman" w:hAnsi="CG Times" w:cs="Times New Roman"/>
          <w:sz w:val="24"/>
          <w:szCs w:val="24"/>
        </w:rPr>
      </w:pPr>
      <w:r w:rsidRPr="004E47E2">
        <w:rPr>
          <w:rFonts w:ascii="CG Times" w:eastAsia="Times New Roman" w:hAnsi="CG Times" w:cs="Times New Roman"/>
          <w:b/>
          <w:sz w:val="24"/>
          <w:szCs w:val="24"/>
        </w:rPr>
        <w:t>Prior to 10/25</w:t>
      </w:r>
      <w:r w:rsidRPr="004E47E2">
        <w:rPr>
          <w:rFonts w:ascii="CG Times" w:eastAsia="Times New Roman" w:hAnsi="CG Times" w:cs="Times New Roman"/>
          <w:sz w:val="24"/>
          <w:szCs w:val="24"/>
        </w:rPr>
        <w:t xml:space="preserve"> -</w:t>
      </w:r>
      <w:r w:rsidRPr="004E47E2">
        <w:rPr>
          <w:rFonts w:ascii="CG Times" w:eastAsia="Times New Roman" w:hAnsi="CG Times" w:cs="Times New Roman"/>
          <w:sz w:val="24"/>
          <w:szCs w:val="24"/>
        </w:rPr>
        <w:tab/>
        <w:t>Initial Meeting to set goals</w:t>
      </w:r>
    </w:p>
    <w:p w:rsidR="004E47E2" w:rsidRPr="004E47E2" w:rsidRDefault="004E47E2" w:rsidP="004E47E2">
      <w:pPr>
        <w:tabs>
          <w:tab w:val="left" w:pos="1620"/>
        </w:tabs>
        <w:spacing w:after="0" w:line="240" w:lineRule="auto"/>
        <w:rPr>
          <w:rFonts w:ascii="CG Times" w:eastAsia="Times New Roman" w:hAnsi="CG Times" w:cs="Times New Roman"/>
          <w:sz w:val="24"/>
          <w:szCs w:val="24"/>
        </w:rPr>
      </w:pPr>
      <w:r w:rsidRPr="004E47E2">
        <w:rPr>
          <w:rFonts w:ascii="CG Times" w:eastAsia="Times New Roman" w:hAnsi="CG Times" w:cs="Times New Roman"/>
          <w:b/>
          <w:sz w:val="24"/>
          <w:szCs w:val="24"/>
        </w:rPr>
        <w:t xml:space="preserve">Prior </w:t>
      </w:r>
      <w:proofErr w:type="gramStart"/>
      <w:r w:rsidRPr="004E47E2">
        <w:rPr>
          <w:rFonts w:ascii="CG Times" w:eastAsia="Times New Roman" w:hAnsi="CG Times" w:cs="Times New Roman"/>
          <w:b/>
          <w:sz w:val="24"/>
          <w:szCs w:val="24"/>
        </w:rPr>
        <w:t>to  4</w:t>
      </w:r>
      <w:proofErr w:type="gramEnd"/>
      <w:r w:rsidRPr="004E47E2">
        <w:rPr>
          <w:rFonts w:ascii="CG Times" w:eastAsia="Times New Roman" w:hAnsi="CG Times" w:cs="Times New Roman"/>
          <w:b/>
          <w:sz w:val="24"/>
          <w:szCs w:val="24"/>
        </w:rPr>
        <w:t>/30</w:t>
      </w:r>
      <w:r w:rsidRPr="004E47E2">
        <w:rPr>
          <w:rFonts w:ascii="CG Times" w:eastAsia="Times New Roman" w:hAnsi="CG Times" w:cs="Times New Roman"/>
          <w:sz w:val="24"/>
          <w:szCs w:val="24"/>
        </w:rPr>
        <w:t xml:space="preserve"> -</w:t>
      </w:r>
      <w:r w:rsidRPr="004E47E2">
        <w:rPr>
          <w:rFonts w:ascii="CG Times" w:eastAsia="Times New Roman" w:hAnsi="CG Times" w:cs="Times New Roman"/>
          <w:sz w:val="24"/>
          <w:szCs w:val="24"/>
        </w:rPr>
        <w:tab/>
        <w:t>Multiple Formal Observations (Minimum of two)</w:t>
      </w:r>
    </w:p>
    <w:p w:rsidR="004E47E2" w:rsidRPr="004E47E2" w:rsidRDefault="004E47E2" w:rsidP="004E47E2">
      <w:pPr>
        <w:tabs>
          <w:tab w:val="left" w:pos="1620"/>
        </w:tabs>
        <w:spacing w:after="0" w:line="240" w:lineRule="auto"/>
        <w:ind w:left="1620" w:hanging="1620"/>
        <w:rPr>
          <w:rFonts w:ascii="CG Times" w:eastAsia="Times New Roman" w:hAnsi="CG Times" w:cs="Times New Roman"/>
          <w:sz w:val="24"/>
          <w:szCs w:val="24"/>
        </w:rPr>
      </w:pPr>
      <w:r w:rsidRPr="004E47E2">
        <w:rPr>
          <w:rFonts w:ascii="CG Times" w:eastAsia="Times New Roman" w:hAnsi="CG Times" w:cs="Times New Roman"/>
          <w:b/>
          <w:sz w:val="24"/>
          <w:szCs w:val="24"/>
        </w:rPr>
        <w:t xml:space="preserve">Prior </w:t>
      </w:r>
      <w:proofErr w:type="gramStart"/>
      <w:r w:rsidRPr="004E47E2">
        <w:rPr>
          <w:rFonts w:ascii="CG Times" w:eastAsia="Times New Roman" w:hAnsi="CG Times" w:cs="Times New Roman"/>
          <w:b/>
          <w:sz w:val="24"/>
          <w:szCs w:val="24"/>
        </w:rPr>
        <w:t>to  5</w:t>
      </w:r>
      <w:proofErr w:type="gramEnd"/>
      <w:r w:rsidRPr="004E47E2">
        <w:rPr>
          <w:rFonts w:ascii="CG Times" w:eastAsia="Times New Roman" w:hAnsi="CG Times" w:cs="Times New Roman"/>
          <w:b/>
          <w:sz w:val="24"/>
          <w:szCs w:val="24"/>
        </w:rPr>
        <w:t>-7</w:t>
      </w:r>
      <w:r w:rsidRPr="004E47E2">
        <w:rPr>
          <w:rFonts w:ascii="CG Times" w:eastAsia="Times New Roman" w:hAnsi="CG Times" w:cs="Times New Roman"/>
          <w:sz w:val="24"/>
          <w:szCs w:val="24"/>
        </w:rPr>
        <w:t xml:space="preserve"> -</w:t>
      </w:r>
      <w:r w:rsidRPr="004E47E2">
        <w:rPr>
          <w:rFonts w:ascii="CG Times" w:eastAsia="Times New Roman" w:hAnsi="CG Times" w:cs="Times New Roman"/>
          <w:sz w:val="24"/>
          <w:szCs w:val="24"/>
        </w:rPr>
        <w:tab/>
        <w:t xml:space="preserve">Year End Evaluation to be completed.  </w:t>
      </w:r>
    </w:p>
    <w:p w:rsidR="004E47E2" w:rsidRPr="004E47E2" w:rsidRDefault="004E47E2" w:rsidP="004E47E2">
      <w:pPr>
        <w:spacing w:after="0" w:line="240" w:lineRule="auto"/>
        <w:jc w:val="center"/>
        <w:rPr>
          <w:rFonts w:ascii="CG Times" w:eastAsia="Times New Roman" w:hAnsi="CG Times" w:cs="Times New Roman"/>
          <w:b/>
          <w:sz w:val="28"/>
          <w:szCs w:val="28"/>
        </w:rPr>
      </w:pPr>
      <w:r w:rsidRPr="004E47E2">
        <w:rPr>
          <w:rFonts w:ascii="CG Times" w:eastAsia="Times New Roman" w:hAnsi="CG Times" w:cs="Times New Roman"/>
          <w:b/>
          <w:sz w:val="32"/>
          <w:szCs w:val="32"/>
          <w:u w:val="single"/>
        </w:rPr>
        <w:br w:type="page"/>
      </w:r>
      <w:r w:rsidRPr="004E47E2">
        <w:rPr>
          <w:rFonts w:ascii="CG Times" w:eastAsia="Times New Roman" w:hAnsi="CG Times" w:cs="Times New Roman"/>
          <w:b/>
          <w:sz w:val="28"/>
          <w:szCs w:val="28"/>
        </w:rPr>
        <w:lastRenderedPageBreak/>
        <w:t>Plan II --- Teacher Evaluation</w:t>
      </w:r>
    </w:p>
    <w:p w:rsidR="004E47E2" w:rsidRPr="004E47E2" w:rsidRDefault="004E47E2" w:rsidP="004E47E2">
      <w:pPr>
        <w:spacing w:after="0" w:line="240" w:lineRule="auto"/>
        <w:jc w:val="center"/>
        <w:rPr>
          <w:rFonts w:ascii="CG Times" w:eastAsia="Times New Roman" w:hAnsi="CG Times" w:cs="Times New Roman"/>
          <w:b/>
          <w:i/>
          <w:sz w:val="28"/>
          <w:szCs w:val="28"/>
        </w:rPr>
      </w:pPr>
      <w:r w:rsidRPr="004E47E2">
        <w:rPr>
          <w:rFonts w:ascii="CG Times" w:eastAsia="Times New Roman" w:hAnsi="CG Times" w:cs="Times New Roman"/>
          <w:b/>
          <w:i/>
          <w:sz w:val="28"/>
          <w:szCs w:val="28"/>
        </w:rPr>
        <w:t>(</w:t>
      </w:r>
      <w:r w:rsidRPr="004E47E2">
        <w:rPr>
          <w:rFonts w:ascii="CG Times" w:eastAsia="Times New Roman" w:hAnsi="CG Times" w:cs="Arial"/>
          <w:b/>
          <w:bCs/>
          <w:i/>
          <w:iCs/>
          <w:sz w:val="28"/>
          <w:szCs w:val="28"/>
        </w:rPr>
        <w:t>Components</w:t>
      </w:r>
      <w:r w:rsidRPr="004E47E2">
        <w:rPr>
          <w:rFonts w:ascii="CG Times" w:eastAsia="Times New Roman" w:hAnsi="CG Times" w:cs="Times New Roman"/>
          <w:b/>
          <w:i/>
          <w:sz w:val="28"/>
          <w:szCs w:val="28"/>
        </w:rPr>
        <w:t xml:space="preserve"> of the evaluation process)</w:t>
      </w:r>
    </w:p>
    <w:p w:rsidR="004E47E2" w:rsidRPr="004E47E2" w:rsidRDefault="004E47E2" w:rsidP="004E47E2">
      <w:pPr>
        <w:spacing w:after="0" w:line="240" w:lineRule="auto"/>
        <w:rPr>
          <w:rFonts w:ascii="CG Times" w:eastAsia="Times New Roman" w:hAnsi="CG Times" w:cs="Times New Roman"/>
          <w:b/>
          <w:sz w:val="24"/>
          <w:szCs w:val="24"/>
        </w:rPr>
      </w:pPr>
    </w:p>
    <w:p w:rsidR="004E47E2" w:rsidRPr="004E47E2" w:rsidRDefault="004E47E2" w:rsidP="004E47E2">
      <w:pPr>
        <w:spacing w:after="0" w:line="240" w:lineRule="auto"/>
        <w:rPr>
          <w:rFonts w:ascii="CG Times" w:eastAsia="Times New Roman" w:hAnsi="CG Times" w:cs="Times New Roman"/>
        </w:rPr>
      </w:pPr>
      <w:r w:rsidRPr="004E47E2">
        <w:rPr>
          <w:rFonts w:ascii="CG Times" w:eastAsia="Times New Roman" w:hAnsi="CG Times" w:cs="Times New Roman"/>
        </w:rPr>
        <w:t>Yearly teacher evaluation will include the following:</w:t>
      </w:r>
    </w:p>
    <w:p w:rsidR="004E47E2" w:rsidRPr="004E47E2" w:rsidRDefault="004E47E2" w:rsidP="004E47E2">
      <w:pPr>
        <w:spacing w:after="0" w:line="240" w:lineRule="auto"/>
        <w:rPr>
          <w:rFonts w:ascii="CG Times" w:eastAsia="Times New Roman" w:hAnsi="CG Times" w:cs="Times New Roman"/>
        </w:rPr>
      </w:pPr>
    </w:p>
    <w:p w:rsidR="004E47E2" w:rsidRPr="004E47E2" w:rsidRDefault="004E47E2" w:rsidP="004E47E2">
      <w:pPr>
        <w:numPr>
          <w:ilvl w:val="0"/>
          <w:numId w:val="2"/>
        </w:numPr>
        <w:spacing w:after="0" w:line="240" w:lineRule="auto"/>
        <w:rPr>
          <w:rFonts w:ascii="CG Times" w:eastAsia="Times New Roman" w:hAnsi="CG Times" w:cs="Times New Roman"/>
        </w:rPr>
      </w:pPr>
      <w:r w:rsidRPr="004E47E2">
        <w:rPr>
          <w:rFonts w:ascii="CG Times" w:eastAsia="Times New Roman" w:hAnsi="CG Times" w:cs="Times New Roman"/>
        </w:rPr>
        <w:t xml:space="preserve">At least two meetings between an administrator and teacher, referred to in this document as the </w:t>
      </w:r>
      <w:r w:rsidRPr="004E47E2">
        <w:rPr>
          <w:rFonts w:ascii="CG Times" w:eastAsia="Times New Roman" w:hAnsi="CG Times" w:cs="Times New Roman"/>
          <w:i/>
        </w:rPr>
        <w:t>Initial Meeting</w:t>
      </w:r>
      <w:r w:rsidRPr="004E47E2">
        <w:rPr>
          <w:rFonts w:ascii="CG Times" w:eastAsia="Times New Roman" w:hAnsi="CG Times" w:cs="Times New Roman"/>
        </w:rPr>
        <w:t xml:space="preserve"> and the </w:t>
      </w:r>
      <w:r w:rsidRPr="004E47E2">
        <w:rPr>
          <w:rFonts w:ascii="CG Times" w:eastAsia="Times New Roman" w:hAnsi="CG Times" w:cs="Times New Roman"/>
          <w:i/>
        </w:rPr>
        <w:t>Evaluation Meeting</w:t>
      </w:r>
      <w:r w:rsidRPr="004E47E2">
        <w:rPr>
          <w:rFonts w:ascii="CG Times" w:eastAsia="Times New Roman" w:hAnsi="CG Times" w:cs="Times New Roman"/>
        </w:rPr>
        <w:t xml:space="preserve">.  </w:t>
      </w:r>
    </w:p>
    <w:p w:rsidR="004E47E2" w:rsidRPr="004E47E2" w:rsidRDefault="004E47E2" w:rsidP="004E47E2">
      <w:pPr>
        <w:numPr>
          <w:ilvl w:val="0"/>
          <w:numId w:val="2"/>
        </w:numPr>
        <w:spacing w:after="0" w:line="240" w:lineRule="auto"/>
        <w:rPr>
          <w:rFonts w:ascii="CG Times" w:eastAsia="Times New Roman" w:hAnsi="CG Times" w:cs="Times New Roman"/>
        </w:rPr>
      </w:pPr>
      <w:r w:rsidRPr="004E47E2">
        <w:rPr>
          <w:rFonts w:ascii="CG Times" w:eastAsia="Times New Roman" w:hAnsi="CG Times" w:cs="Times New Roman"/>
        </w:rPr>
        <w:t>A teacher self-evaluation using the Standards for Effective Teaching.</w:t>
      </w:r>
    </w:p>
    <w:p w:rsidR="004E47E2" w:rsidRPr="004E47E2" w:rsidRDefault="004E47E2" w:rsidP="004E47E2">
      <w:pPr>
        <w:numPr>
          <w:ilvl w:val="0"/>
          <w:numId w:val="2"/>
        </w:numPr>
        <w:spacing w:after="0" w:line="240" w:lineRule="auto"/>
        <w:rPr>
          <w:rFonts w:ascii="CG Times" w:eastAsia="Times New Roman" w:hAnsi="CG Times" w:cs="Times New Roman"/>
        </w:rPr>
      </w:pPr>
      <w:r w:rsidRPr="004E47E2">
        <w:rPr>
          <w:rFonts w:ascii="CG Times" w:eastAsia="Times New Roman" w:hAnsi="CG Times" w:cs="Times New Roman"/>
        </w:rPr>
        <w:t>An administrator’s completion of a teacher evaluation using the Standards for Effective Teaching.</w:t>
      </w:r>
    </w:p>
    <w:p w:rsidR="004E47E2" w:rsidRPr="004E47E2" w:rsidRDefault="004E47E2" w:rsidP="004E47E2">
      <w:pPr>
        <w:numPr>
          <w:ilvl w:val="0"/>
          <w:numId w:val="2"/>
        </w:numPr>
        <w:spacing w:after="0" w:line="240" w:lineRule="auto"/>
        <w:rPr>
          <w:rFonts w:ascii="CG Times" w:eastAsia="Times New Roman" w:hAnsi="CG Times" w:cs="Times New Roman"/>
          <w:i/>
        </w:rPr>
      </w:pPr>
      <w:r w:rsidRPr="004E47E2">
        <w:rPr>
          <w:rFonts w:ascii="CG Times" w:eastAsia="Times New Roman" w:hAnsi="CG Times" w:cs="Times New Roman"/>
        </w:rPr>
        <w:t xml:space="preserve">Student Growth/Achievement Goal(s) related to the School Improvement Plan, </w:t>
      </w:r>
      <w:r w:rsidRPr="004E47E2">
        <w:rPr>
          <w:rFonts w:ascii="CG Times" w:eastAsia="Times New Roman" w:hAnsi="CG Times" w:cs="Times New Roman"/>
          <w:i/>
        </w:rPr>
        <w:t>(see examples below).</w:t>
      </w:r>
    </w:p>
    <w:p w:rsidR="004E47E2" w:rsidRPr="004E47E2" w:rsidRDefault="004E47E2" w:rsidP="004E47E2">
      <w:pPr>
        <w:numPr>
          <w:ilvl w:val="0"/>
          <w:numId w:val="2"/>
        </w:numPr>
        <w:spacing w:after="0" w:line="240" w:lineRule="auto"/>
        <w:rPr>
          <w:rFonts w:ascii="CG Times" w:eastAsia="Times New Roman" w:hAnsi="CG Times" w:cs="Times New Roman"/>
          <w:i/>
        </w:rPr>
      </w:pPr>
      <w:r w:rsidRPr="004E47E2">
        <w:rPr>
          <w:rFonts w:ascii="CG Times" w:eastAsia="Times New Roman" w:hAnsi="CG Times" w:cs="Times New Roman"/>
        </w:rPr>
        <w:t xml:space="preserve">Best Practice Professional Growth Goal(s), </w:t>
      </w:r>
      <w:r w:rsidRPr="004E47E2">
        <w:rPr>
          <w:rFonts w:ascii="CG Times" w:eastAsia="Times New Roman" w:hAnsi="CG Times" w:cs="Times New Roman"/>
          <w:i/>
        </w:rPr>
        <w:t>(see examples below).</w:t>
      </w:r>
    </w:p>
    <w:p w:rsidR="004E47E2" w:rsidRPr="004E47E2" w:rsidRDefault="004E47E2" w:rsidP="004E47E2">
      <w:pPr>
        <w:numPr>
          <w:ilvl w:val="0"/>
          <w:numId w:val="2"/>
        </w:numPr>
        <w:spacing w:after="0" w:line="240" w:lineRule="auto"/>
        <w:rPr>
          <w:rFonts w:ascii="CG Times" w:eastAsia="Times New Roman" w:hAnsi="CG Times" w:cs="Times New Roman"/>
          <w:i/>
        </w:rPr>
      </w:pPr>
      <w:r w:rsidRPr="004E47E2">
        <w:rPr>
          <w:rFonts w:ascii="CG Times" w:eastAsia="Times New Roman" w:hAnsi="CG Times" w:cs="Times New Roman"/>
        </w:rPr>
        <w:t>The Year End Evaluation must be based on multiple (minimum of two) classroom observations and must include a review of lesson plans, state curriculum and student engagement.  The Year End Evaluation must include student growth as a significant factor.</w:t>
      </w:r>
    </w:p>
    <w:p w:rsidR="00B74D18" w:rsidRDefault="00B74D18">
      <w:bookmarkStart w:id="1" w:name="_GoBack"/>
      <w:bookmarkEnd w:id="1"/>
    </w:p>
    <w:sectPr w:rsidR="00B7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1077"/>
    <w:multiLevelType w:val="hybridMultilevel"/>
    <w:tmpl w:val="69CE6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124246"/>
    <w:multiLevelType w:val="hybridMultilevel"/>
    <w:tmpl w:val="ED744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E2"/>
    <w:rsid w:val="004E47E2"/>
    <w:rsid w:val="00B7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2013-09-06T14:22:00Z</dcterms:created>
  <dcterms:modified xsi:type="dcterms:W3CDTF">2013-09-06T14:23:00Z</dcterms:modified>
</cp:coreProperties>
</file>