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2E65" w:rsidRDefault="00B62E65">
      <w:pPr>
        <w:jc w:val="center"/>
      </w:pPr>
    </w:p>
    <w:p w:rsidR="00B62E65" w:rsidRDefault="003E606D">
      <w:pPr>
        <w:jc w:val="center"/>
      </w:pPr>
      <w:r>
        <w:rPr>
          <w:noProof/>
        </w:rPr>
        <w:drawing>
          <wp:anchor distT="342900" distB="342900" distL="342900" distR="342900" simplePos="0" relativeHeight="251658240" behindDoc="0" locked="0" layoutInCell="0" hidden="0" allowOverlap="1">
            <wp:simplePos x="0" y="0"/>
            <wp:positionH relativeFrom="margin">
              <wp:posOffset>-28574</wp:posOffset>
            </wp:positionH>
            <wp:positionV relativeFrom="paragraph">
              <wp:posOffset>161925</wp:posOffset>
            </wp:positionV>
            <wp:extent cx="757238" cy="885825"/>
            <wp:effectExtent l="0" t="0" r="0" b="0"/>
            <wp:wrapSquare wrapText="bothSides" distT="342900" distB="342900" distL="342900" distR="342900"/>
            <wp:docPr id="1" name="image01.jpg" descr="DbnCleanlogoGrn2.jpg"/>
            <wp:cNvGraphicFramePr/>
            <a:graphic xmlns:a="http://schemas.openxmlformats.org/drawingml/2006/main">
              <a:graphicData uri="http://schemas.openxmlformats.org/drawingml/2006/picture">
                <pic:pic xmlns:pic="http://schemas.openxmlformats.org/drawingml/2006/picture">
                  <pic:nvPicPr>
                    <pic:cNvPr id="0" name="image01.jpg" descr="DbnCleanlogoGrn2.jpg"/>
                    <pic:cNvPicPr preferRelativeResize="0"/>
                  </pic:nvPicPr>
                  <pic:blipFill>
                    <a:blip r:embed="rId7"/>
                    <a:srcRect/>
                    <a:stretch>
                      <a:fillRect/>
                    </a:stretch>
                  </pic:blipFill>
                  <pic:spPr>
                    <a:xfrm>
                      <a:off x="0" y="0"/>
                      <a:ext cx="757238" cy="885825"/>
                    </a:xfrm>
                    <a:prstGeom prst="rect">
                      <a:avLst/>
                    </a:prstGeom>
                    <a:ln/>
                  </pic:spPr>
                </pic:pic>
              </a:graphicData>
            </a:graphic>
          </wp:anchor>
        </w:drawing>
      </w:r>
    </w:p>
    <w:p w:rsidR="00B62E65" w:rsidRDefault="003E606D">
      <w:pPr>
        <w:jc w:val="center"/>
      </w:pPr>
      <w:r>
        <w:rPr>
          <w:noProof/>
        </w:rPr>
        <mc:AlternateContent>
          <mc:Choice Requires="wpg">
            <w:drawing>
              <wp:anchor distT="0" distB="0" distL="0" distR="0" simplePos="0" relativeHeight="251659264" behindDoc="1" locked="0" layoutInCell="0" hidden="0" allowOverlap="1">
                <wp:simplePos x="0" y="0"/>
                <wp:positionH relativeFrom="margin">
                  <wp:posOffset>6886575</wp:posOffset>
                </wp:positionH>
                <wp:positionV relativeFrom="paragraph">
                  <wp:posOffset>142875</wp:posOffset>
                </wp:positionV>
                <wp:extent cx="1602697" cy="1055669"/>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1602697" cy="1055669"/>
                          <a:chOff x="1609725" y="1447800"/>
                          <a:chExt cx="1571508" cy="1019196"/>
                        </a:xfrm>
                      </wpg:grpSpPr>
                      <wps:wsp>
                        <wps:cNvPr id="3" name="Cloud 3"/>
                        <wps:cNvSpPr/>
                        <wps:spPr>
                          <a:xfrm>
                            <a:off x="1609725" y="1447800"/>
                            <a:ext cx="1571508" cy="1019196"/>
                          </a:xfrm>
                          <a:prstGeom prst="cloud">
                            <a:avLst/>
                          </a:prstGeom>
                          <a:solidFill>
                            <a:srgbClr val="C9DAF8"/>
                          </a:solidFill>
                          <a:ln w="9525" cap="flat" cmpd="sng">
                            <a:solidFill>
                              <a:srgbClr val="000000"/>
                            </a:solidFill>
                            <a:prstDash val="solid"/>
                            <a:round/>
                            <a:headEnd type="none" w="med" len="med"/>
                            <a:tailEnd type="none" w="med" len="med"/>
                          </a:ln>
                        </wps:spPr>
                        <wps:txbx>
                          <w:txbxContent>
                            <w:p w:rsidR="00B62E65" w:rsidRDefault="00B62E65">
                              <w:pPr>
                                <w:spacing w:line="240" w:lineRule="auto"/>
                                <w:textDirection w:val="btLr"/>
                              </w:pPr>
                            </w:p>
                          </w:txbxContent>
                        </wps:txbx>
                        <wps:bodyPr lIns="91425" tIns="91425" rIns="91425" bIns="91425" anchor="ctr" anchorCtr="0"/>
                      </wps:wsp>
                      <wps:wsp>
                        <wps:cNvPr id="4" name="Text Box 4"/>
                        <wps:cNvSpPr txBox="1"/>
                        <wps:spPr>
                          <a:xfrm rot="790926">
                            <a:off x="1704825" y="1588164"/>
                            <a:ext cx="1381296" cy="586077"/>
                          </a:xfrm>
                          <a:prstGeom prst="rect">
                            <a:avLst/>
                          </a:prstGeom>
                          <a:noFill/>
                          <a:ln>
                            <a:noFill/>
                          </a:ln>
                        </wps:spPr>
                        <wps:txbx>
                          <w:txbxContent>
                            <w:p w:rsidR="00B62E65" w:rsidRDefault="003E606D">
                              <w:pPr>
                                <w:spacing w:line="240" w:lineRule="auto"/>
                                <w:jc w:val="center"/>
                                <w:textDirection w:val="btLr"/>
                              </w:pPr>
                              <w:r>
                                <w:rPr>
                                  <w:rFonts w:ascii="Trebuchet MS" w:eastAsia="Trebuchet MS" w:hAnsi="Trebuchet MS" w:cs="Trebuchet MS"/>
                                  <w:b/>
                                  <w:i/>
                                  <w:color w:val="274E13"/>
                                  <w:sz w:val="28"/>
                                </w:rPr>
                                <w:t>FREE</w:t>
                              </w:r>
                            </w:p>
                            <w:p w:rsidR="00B62E65" w:rsidRDefault="003E606D">
                              <w:pPr>
                                <w:spacing w:line="240" w:lineRule="auto"/>
                                <w:jc w:val="center"/>
                                <w:textDirection w:val="btLr"/>
                              </w:pPr>
                              <w:r>
                                <w:rPr>
                                  <w:rFonts w:ascii="Trebuchet MS" w:eastAsia="Trebuchet MS" w:hAnsi="Trebuchet MS" w:cs="Trebuchet MS"/>
                                  <w:b/>
                                  <w:i/>
                                  <w:color w:val="274E13"/>
                                  <w:sz w:val="28"/>
                                </w:rPr>
                                <w:t>RESOURCES!</w:t>
                              </w:r>
                            </w:p>
                          </w:txbxContent>
                        </wps:txbx>
                        <wps:bodyPr lIns="91425" tIns="91425" rIns="91425" bIns="91425" anchor="t" anchorCtr="0"/>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0" locked="0" relativeHeight="0" simplePos="0">
                <wp:simplePos x="0" y="0"/>
                <wp:positionH relativeFrom="margin">
                  <wp:posOffset>6886575</wp:posOffset>
                </wp:positionH>
                <wp:positionV relativeFrom="paragraph">
                  <wp:posOffset>142875</wp:posOffset>
                </wp:positionV>
                <wp:extent cx="1602697" cy="1055669"/>
                <wp:effectExtent b="0" l="0" r="0" t="0"/>
                <wp:wrapSquare wrapText="bothSides" distB="0" distT="0" distL="0" distR="0"/>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1602697" cy="1055669"/>
                        </a:xfrm>
                        <a:prstGeom prst="rect"/>
                        <a:ln/>
                      </pic:spPr>
                    </pic:pic>
                  </a:graphicData>
                </a:graphic>
              </wp:anchor>
            </w:drawing>
          </mc:Fallback>
        </mc:AlternateContent>
      </w:r>
    </w:p>
    <w:p w:rsidR="00B62E65" w:rsidRDefault="003E606D">
      <w:pPr>
        <w:jc w:val="center"/>
      </w:pPr>
      <w:r>
        <w:rPr>
          <w:rFonts w:ascii="Trebuchet MS" w:eastAsia="Trebuchet MS" w:hAnsi="Trebuchet MS" w:cs="Trebuchet MS"/>
          <w:b/>
          <w:color w:val="38761D"/>
          <w:sz w:val="32"/>
          <w:szCs w:val="32"/>
          <w:u w:val="single"/>
        </w:rPr>
        <w:t>2016 - 2017 Dearborn Parent University</w:t>
      </w:r>
    </w:p>
    <w:p w:rsidR="00B62E65" w:rsidRDefault="003E606D">
      <w:pPr>
        <w:jc w:val="center"/>
      </w:pPr>
      <w:r>
        <w:rPr>
          <w:rFonts w:ascii="Trebuchet MS" w:eastAsia="Trebuchet MS" w:hAnsi="Trebuchet MS" w:cs="Trebuchet MS"/>
          <w:b/>
          <w:color w:val="0B5394"/>
          <w:sz w:val="28"/>
          <w:szCs w:val="28"/>
        </w:rPr>
        <w:t xml:space="preserve">Parent/Child Hour from </w:t>
      </w:r>
      <w:r>
        <w:rPr>
          <w:rFonts w:ascii="Trebuchet MS" w:eastAsia="Trebuchet MS" w:hAnsi="Trebuchet MS" w:cs="Trebuchet MS"/>
          <w:b/>
          <w:color w:val="0B5394"/>
          <w:sz w:val="28"/>
          <w:szCs w:val="28"/>
          <w:u w:val="single"/>
        </w:rPr>
        <w:t xml:space="preserve">9:00 </w:t>
      </w:r>
      <w:proofErr w:type="spellStart"/>
      <w:r>
        <w:rPr>
          <w:rFonts w:ascii="Trebuchet MS" w:eastAsia="Trebuchet MS" w:hAnsi="Trebuchet MS" w:cs="Trebuchet MS"/>
          <w:b/>
          <w:color w:val="0B5394"/>
          <w:sz w:val="28"/>
          <w:szCs w:val="28"/>
          <w:u w:val="single"/>
        </w:rPr>
        <w:t>a.m</w:t>
      </w:r>
      <w:proofErr w:type="spellEnd"/>
      <w:r>
        <w:rPr>
          <w:rFonts w:ascii="Trebuchet MS" w:eastAsia="Trebuchet MS" w:hAnsi="Trebuchet MS" w:cs="Trebuchet MS"/>
          <w:b/>
          <w:color w:val="0B5394"/>
          <w:sz w:val="28"/>
          <w:szCs w:val="28"/>
          <w:u w:val="single"/>
        </w:rPr>
        <w:t xml:space="preserve"> to 10:00 a.m</w:t>
      </w:r>
      <w:r>
        <w:rPr>
          <w:rFonts w:ascii="Trebuchet MS" w:eastAsia="Trebuchet MS" w:hAnsi="Trebuchet MS" w:cs="Trebuchet MS"/>
          <w:b/>
          <w:color w:val="0B5394"/>
          <w:sz w:val="28"/>
          <w:szCs w:val="28"/>
        </w:rPr>
        <w:t>.</w:t>
      </w:r>
    </w:p>
    <w:p w:rsidR="00B62E65" w:rsidRDefault="003E606D">
      <w:pPr>
        <w:jc w:val="center"/>
      </w:pPr>
      <w:bookmarkStart w:id="0" w:name="_GoBack"/>
      <w:r>
        <w:rPr>
          <w:rFonts w:ascii="Trebuchet MS" w:eastAsia="Trebuchet MS" w:hAnsi="Trebuchet MS" w:cs="Trebuchet MS"/>
          <w:sz w:val="28"/>
          <w:szCs w:val="28"/>
        </w:rPr>
        <w:t xml:space="preserve">      - For parents/children 6 months to four years of age - </w:t>
      </w:r>
    </w:p>
    <w:bookmarkEnd w:id="0"/>
    <w:p w:rsidR="00B62E65" w:rsidRDefault="003E606D">
      <w:pPr>
        <w:jc w:val="center"/>
      </w:pPr>
      <w:r>
        <w:rPr>
          <w:rFonts w:ascii="Trebuchet MS" w:eastAsia="Trebuchet MS" w:hAnsi="Trebuchet MS" w:cs="Trebuchet MS"/>
          <w:sz w:val="28"/>
          <w:szCs w:val="28"/>
        </w:rPr>
        <w:t>- Registration suggested -</w:t>
      </w:r>
      <w:r>
        <w:rPr>
          <w:b/>
          <w:sz w:val="28"/>
          <w:szCs w:val="28"/>
        </w:rPr>
        <w:t xml:space="preserve">  </w:t>
      </w:r>
    </w:p>
    <w:p w:rsidR="00B62E65" w:rsidRDefault="003E606D">
      <w:r>
        <w:rPr>
          <w:sz w:val="24"/>
          <w:szCs w:val="24"/>
        </w:rPr>
        <w:t xml:space="preserve">                                                                                                                   </w:t>
      </w:r>
      <w:r>
        <w:rPr>
          <w:b/>
          <w:sz w:val="24"/>
          <w:szCs w:val="24"/>
        </w:rPr>
        <w:t xml:space="preserve"> </w:t>
      </w:r>
    </w:p>
    <w:tbl>
      <w:tblPr>
        <w:tblStyle w:val="a"/>
        <w:tblW w:w="1336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500"/>
        <w:gridCol w:w="1590"/>
        <w:gridCol w:w="1515"/>
        <w:gridCol w:w="1515"/>
        <w:gridCol w:w="1500"/>
        <w:gridCol w:w="1425"/>
        <w:gridCol w:w="1440"/>
        <w:gridCol w:w="1590"/>
      </w:tblGrid>
      <w:tr w:rsidR="00B62E65">
        <w:tc>
          <w:tcPr>
            <w:tcW w:w="1290" w:type="dxa"/>
            <w:tcBorders>
              <w:top w:val="single" w:sz="8" w:space="0" w:color="FFFFFF"/>
              <w:left w:val="single" w:sz="8" w:space="0" w:color="FFFFFF"/>
            </w:tcBorders>
            <w:tcMar>
              <w:top w:w="100" w:type="dxa"/>
              <w:left w:w="100" w:type="dxa"/>
              <w:bottom w:w="100" w:type="dxa"/>
              <w:right w:w="100" w:type="dxa"/>
            </w:tcMar>
          </w:tcPr>
          <w:p w:rsidR="00B62E65" w:rsidRDefault="00B62E65">
            <w:pPr>
              <w:widowControl w:val="0"/>
              <w:spacing w:line="240" w:lineRule="auto"/>
            </w:pPr>
          </w:p>
        </w:tc>
        <w:tc>
          <w:tcPr>
            <w:tcW w:w="1500" w:type="dxa"/>
            <w:shd w:val="clear" w:color="auto" w:fill="EAD1DC"/>
            <w:tcMar>
              <w:top w:w="100" w:type="dxa"/>
              <w:left w:w="100" w:type="dxa"/>
              <w:bottom w:w="100" w:type="dxa"/>
              <w:right w:w="100" w:type="dxa"/>
            </w:tcMar>
          </w:tcPr>
          <w:p w:rsidR="00B62E65" w:rsidRDefault="003E606D">
            <w:pPr>
              <w:widowControl w:val="0"/>
              <w:spacing w:line="240" w:lineRule="auto"/>
              <w:jc w:val="center"/>
            </w:pPr>
            <w:r>
              <w:rPr>
                <w:b/>
                <w:color w:val="0B5394"/>
                <w:sz w:val="20"/>
                <w:szCs w:val="20"/>
              </w:rPr>
              <w:t xml:space="preserve">Nutrition </w:t>
            </w:r>
          </w:p>
          <w:p w:rsidR="00B62E65" w:rsidRDefault="003E606D">
            <w:pPr>
              <w:widowControl w:val="0"/>
              <w:spacing w:line="240" w:lineRule="auto"/>
              <w:jc w:val="center"/>
            </w:pPr>
            <w:r>
              <w:rPr>
                <w:b/>
                <w:color w:val="0B5394"/>
                <w:sz w:val="20"/>
                <w:szCs w:val="20"/>
              </w:rPr>
              <w:t>&amp; Health</w:t>
            </w:r>
          </w:p>
        </w:tc>
        <w:tc>
          <w:tcPr>
            <w:tcW w:w="1590" w:type="dxa"/>
            <w:shd w:val="clear" w:color="auto" w:fill="EAD1DC"/>
            <w:tcMar>
              <w:top w:w="100" w:type="dxa"/>
              <w:left w:w="100" w:type="dxa"/>
              <w:bottom w:w="100" w:type="dxa"/>
              <w:right w:w="100" w:type="dxa"/>
            </w:tcMar>
          </w:tcPr>
          <w:p w:rsidR="00B62E65" w:rsidRDefault="003E606D">
            <w:pPr>
              <w:widowControl w:val="0"/>
              <w:spacing w:line="240" w:lineRule="auto"/>
              <w:jc w:val="center"/>
            </w:pPr>
            <w:r>
              <w:rPr>
                <w:b/>
                <w:color w:val="0B5394"/>
                <w:sz w:val="20"/>
                <w:szCs w:val="20"/>
              </w:rPr>
              <w:t>Dental Care</w:t>
            </w:r>
          </w:p>
        </w:tc>
        <w:tc>
          <w:tcPr>
            <w:tcW w:w="1515" w:type="dxa"/>
            <w:shd w:val="clear" w:color="auto" w:fill="EAD1DC"/>
            <w:tcMar>
              <w:top w:w="100" w:type="dxa"/>
              <w:left w:w="100" w:type="dxa"/>
              <w:bottom w:w="100" w:type="dxa"/>
              <w:right w:w="100" w:type="dxa"/>
            </w:tcMar>
          </w:tcPr>
          <w:p w:rsidR="00B62E65" w:rsidRDefault="003E606D">
            <w:pPr>
              <w:widowControl w:val="0"/>
              <w:spacing w:line="240" w:lineRule="auto"/>
              <w:jc w:val="center"/>
            </w:pPr>
            <w:r>
              <w:rPr>
                <w:b/>
                <w:color w:val="0B5394"/>
                <w:sz w:val="20"/>
                <w:szCs w:val="20"/>
              </w:rPr>
              <w:t>Social</w:t>
            </w:r>
          </w:p>
          <w:p w:rsidR="00B62E65" w:rsidRDefault="003E606D">
            <w:pPr>
              <w:widowControl w:val="0"/>
              <w:spacing w:line="240" w:lineRule="auto"/>
              <w:jc w:val="center"/>
            </w:pPr>
            <w:r>
              <w:rPr>
                <w:b/>
                <w:color w:val="0B5394"/>
                <w:sz w:val="20"/>
                <w:szCs w:val="20"/>
              </w:rPr>
              <w:t>Emotional</w:t>
            </w:r>
          </w:p>
        </w:tc>
        <w:tc>
          <w:tcPr>
            <w:tcW w:w="1515" w:type="dxa"/>
            <w:shd w:val="clear" w:color="auto" w:fill="EAD1DC"/>
            <w:tcMar>
              <w:top w:w="100" w:type="dxa"/>
              <w:left w:w="100" w:type="dxa"/>
              <w:bottom w:w="100" w:type="dxa"/>
              <w:right w:w="100" w:type="dxa"/>
            </w:tcMar>
          </w:tcPr>
          <w:p w:rsidR="00B62E65" w:rsidRDefault="003E606D">
            <w:pPr>
              <w:widowControl w:val="0"/>
              <w:spacing w:line="240" w:lineRule="auto"/>
              <w:jc w:val="center"/>
            </w:pPr>
            <w:r>
              <w:rPr>
                <w:b/>
                <w:color w:val="0B5394"/>
                <w:sz w:val="20"/>
                <w:szCs w:val="20"/>
              </w:rPr>
              <w:t xml:space="preserve">Screen Time </w:t>
            </w:r>
          </w:p>
          <w:p w:rsidR="00B62E65" w:rsidRDefault="003E606D">
            <w:pPr>
              <w:widowControl w:val="0"/>
              <w:spacing w:line="240" w:lineRule="auto"/>
              <w:jc w:val="center"/>
            </w:pPr>
            <w:r>
              <w:rPr>
                <w:b/>
                <w:color w:val="0B5394"/>
                <w:sz w:val="20"/>
                <w:szCs w:val="20"/>
              </w:rPr>
              <w:t xml:space="preserve"> Technology</w:t>
            </w:r>
          </w:p>
        </w:tc>
        <w:tc>
          <w:tcPr>
            <w:tcW w:w="1500" w:type="dxa"/>
            <w:shd w:val="clear" w:color="auto" w:fill="EAD1DC"/>
            <w:tcMar>
              <w:top w:w="100" w:type="dxa"/>
              <w:left w:w="100" w:type="dxa"/>
              <w:bottom w:w="100" w:type="dxa"/>
              <w:right w:w="100" w:type="dxa"/>
            </w:tcMar>
          </w:tcPr>
          <w:p w:rsidR="00B62E65" w:rsidRDefault="003E606D">
            <w:pPr>
              <w:widowControl w:val="0"/>
              <w:spacing w:line="240" w:lineRule="auto"/>
              <w:jc w:val="center"/>
            </w:pPr>
            <w:r>
              <w:rPr>
                <w:b/>
                <w:color w:val="0B5394"/>
                <w:sz w:val="20"/>
                <w:szCs w:val="20"/>
              </w:rPr>
              <w:t>Math</w:t>
            </w:r>
          </w:p>
        </w:tc>
        <w:tc>
          <w:tcPr>
            <w:tcW w:w="1425" w:type="dxa"/>
            <w:shd w:val="clear" w:color="auto" w:fill="EAD1DC"/>
            <w:tcMar>
              <w:top w:w="100" w:type="dxa"/>
              <w:left w:w="100" w:type="dxa"/>
              <w:bottom w:w="100" w:type="dxa"/>
              <w:right w:w="100" w:type="dxa"/>
            </w:tcMar>
          </w:tcPr>
          <w:p w:rsidR="00B62E65" w:rsidRDefault="003E606D">
            <w:pPr>
              <w:widowControl w:val="0"/>
              <w:spacing w:line="240" w:lineRule="auto"/>
              <w:jc w:val="center"/>
            </w:pPr>
            <w:r>
              <w:rPr>
                <w:b/>
                <w:color w:val="0B5394"/>
                <w:sz w:val="20"/>
                <w:szCs w:val="20"/>
              </w:rPr>
              <w:t>Literacy</w:t>
            </w:r>
          </w:p>
        </w:tc>
        <w:tc>
          <w:tcPr>
            <w:tcW w:w="1440" w:type="dxa"/>
            <w:shd w:val="clear" w:color="auto" w:fill="EAD1DC"/>
            <w:tcMar>
              <w:top w:w="100" w:type="dxa"/>
              <w:left w:w="100" w:type="dxa"/>
              <w:bottom w:w="100" w:type="dxa"/>
              <w:right w:w="100" w:type="dxa"/>
            </w:tcMar>
          </w:tcPr>
          <w:p w:rsidR="00B62E65" w:rsidRDefault="003E606D">
            <w:pPr>
              <w:widowControl w:val="0"/>
              <w:spacing w:line="240" w:lineRule="auto"/>
              <w:jc w:val="center"/>
            </w:pPr>
            <w:r>
              <w:rPr>
                <w:b/>
                <w:color w:val="0B5394"/>
                <w:sz w:val="20"/>
                <w:szCs w:val="20"/>
              </w:rPr>
              <w:t>Music &amp;</w:t>
            </w:r>
          </w:p>
          <w:p w:rsidR="00B62E65" w:rsidRDefault="003E606D">
            <w:pPr>
              <w:widowControl w:val="0"/>
              <w:spacing w:line="240" w:lineRule="auto"/>
              <w:jc w:val="center"/>
            </w:pPr>
            <w:r>
              <w:rPr>
                <w:b/>
                <w:color w:val="0B5394"/>
                <w:sz w:val="20"/>
                <w:szCs w:val="20"/>
              </w:rPr>
              <w:t>Movement</w:t>
            </w:r>
          </w:p>
        </w:tc>
        <w:tc>
          <w:tcPr>
            <w:tcW w:w="1590" w:type="dxa"/>
            <w:shd w:val="clear" w:color="auto" w:fill="EAD1DC"/>
            <w:tcMar>
              <w:top w:w="100" w:type="dxa"/>
              <w:left w:w="100" w:type="dxa"/>
              <w:bottom w:w="100" w:type="dxa"/>
              <w:right w:w="100" w:type="dxa"/>
            </w:tcMar>
          </w:tcPr>
          <w:p w:rsidR="00B62E65" w:rsidRDefault="003E606D">
            <w:pPr>
              <w:widowControl w:val="0"/>
              <w:spacing w:line="240" w:lineRule="auto"/>
              <w:jc w:val="center"/>
            </w:pPr>
            <w:r>
              <w:rPr>
                <w:b/>
                <w:color w:val="0B5394"/>
                <w:sz w:val="20"/>
                <w:szCs w:val="20"/>
              </w:rPr>
              <w:t>Science</w:t>
            </w:r>
          </w:p>
        </w:tc>
      </w:tr>
      <w:tr w:rsidR="00B62E65">
        <w:trPr>
          <w:trHeight w:val="780"/>
        </w:trPr>
        <w:tc>
          <w:tcPr>
            <w:tcW w:w="1290" w:type="dxa"/>
            <w:shd w:val="clear" w:color="auto" w:fill="D9D9D9"/>
            <w:tcMar>
              <w:top w:w="100" w:type="dxa"/>
              <w:left w:w="100" w:type="dxa"/>
              <w:bottom w:w="100" w:type="dxa"/>
              <w:right w:w="100" w:type="dxa"/>
            </w:tcMar>
          </w:tcPr>
          <w:p w:rsidR="00B62E65" w:rsidRDefault="003E606D">
            <w:pPr>
              <w:widowControl w:val="0"/>
              <w:spacing w:line="240" w:lineRule="auto"/>
              <w:jc w:val="center"/>
            </w:pPr>
            <w:r>
              <w:rPr>
                <w:b/>
                <w:sz w:val="20"/>
                <w:szCs w:val="20"/>
                <w:u w:val="single"/>
              </w:rPr>
              <w:t>October 21</w:t>
            </w:r>
          </w:p>
          <w:p w:rsidR="00B62E65" w:rsidRDefault="00B62E65">
            <w:pPr>
              <w:widowControl w:val="0"/>
              <w:spacing w:line="240" w:lineRule="auto"/>
              <w:jc w:val="center"/>
            </w:pP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Becker</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Cotter Early Childhood Ctr.</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Henry Ford &amp;</w:t>
            </w:r>
          </w:p>
          <w:p w:rsidR="00B62E65" w:rsidRDefault="003E606D">
            <w:pPr>
              <w:widowControl w:val="0"/>
              <w:spacing w:line="240" w:lineRule="auto"/>
              <w:jc w:val="center"/>
            </w:pPr>
            <w:r>
              <w:rPr>
                <w:sz w:val="20"/>
                <w:szCs w:val="20"/>
              </w:rPr>
              <w:t>William Ford</w:t>
            </w:r>
          </w:p>
        </w:tc>
        <w:tc>
          <w:tcPr>
            <w:tcW w:w="1515" w:type="dxa"/>
            <w:tcMar>
              <w:top w:w="100" w:type="dxa"/>
              <w:left w:w="100" w:type="dxa"/>
              <w:bottom w:w="100" w:type="dxa"/>
              <w:right w:w="100" w:type="dxa"/>
            </w:tcMar>
          </w:tcPr>
          <w:p w:rsidR="00B62E65" w:rsidRDefault="003E606D">
            <w:pPr>
              <w:widowControl w:val="0"/>
              <w:spacing w:line="240" w:lineRule="auto"/>
              <w:jc w:val="center"/>
            </w:pPr>
            <w:proofErr w:type="spellStart"/>
            <w:r>
              <w:rPr>
                <w:sz w:val="20"/>
                <w:szCs w:val="20"/>
              </w:rPr>
              <w:t>McCollough</w:t>
            </w:r>
            <w:proofErr w:type="spellEnd"/>
            <w:r>
              <w:rPr>
                <w:sz w:val="20"/>
                <w:szCs w:val="20"/>
              </w:rPr>
              <w:t xml:space="preserve"> -Unis</w:t>
            </w: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McDonald</w:t>
            </w:r>
          </w:p>
        </w:tc>
        <w:tc>
          <w:tcPr>
            <w:tcW w:w="1425" w:type="dxa"/>
            <w:tcMar>
              <w:top w:w="100" w:type="dxa"/>
              <w:left w:w="100" w:type="dxa"/>
              <w:bottom w:w="100" w:type="dxa"/>
              <w:right w:w="100" w:type="dxa"/>
            </w:tcMar>
          </w:tcPr>
          <w:p w:rsidR="00B62E65" w:rsidRDefault="003E606D">
            <w:pPr>
              <w:widowControl w:val="0"/>
              <w:spacing w:line="240" w:lineRule="auto"/>
              <w:jc w:val="center"/>
            </w:pPr>
            <w:r>
              <w:rPr>
                <w:sz w:val="20"/>
                <w:szCs w:val="20"/>
              </w:rPr>
              <w:t>River Oaks</w:t>
            </w:r>
          </w:p>
        </w:tc>
        <w:tc>
          <w:tcPr>
            <w:tcW w:w="1440" w:type="dxa"/>
            <w:tcMar>
              <w:top w:w="100" w:type="dxa"/>
              <w:left w:w="100" w:type="dxa"/>
              <w:bottom w:w="100" w:type="dxa"/>
              <w:right w:w="100" w:type="dxa"/>
            </w:tcMar>
          </w:tcPr>
          <w:p w:rsidR="00B62E65" w:rsidRDefault="003E606D">
            <w:pPr>
              <w:widowControl w:val="0"/>
              <w:spacing w:line="240" w:lineRule="auto"/>
              <w:jc w:val="center"/>
            </w:pPr>
            <w:r>
              <w:rPr>
                <w:sz w:val="20"/>
                <w:szCs w:val="20"/>
              </w:rPr>
              <w:t>Salina Elem</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 xml:space="preserve">Whitmore </w:t>
            </w:r>
            <w:proofErr w:type="spellStart"/>
            <w:r>
              <w:rPr>
                <w:sz w:val="20"/>
                <w:szCs w:val="20"/>
              </w:rPr>
              <w:t>Bolles</w:t>
            </w:r>
            <w:proofErr w:type="spellEnd"/>
          </w:p>
        </w:tc>
      </w:tr>
      <w:tr w:rsidR="00B62E65">
        <w:trPr>
          <w:trHeight w:val="760"/>
        </w:trPr>
        <w:tc>
          <w:tcPr>
            <w:tcW w:w="1290" w:type="dxa"/>
            <w:shd w:val="clear" w:color="auto" w:fill="D9D9D9"/>
            <w:tcMar>
              <w:top w:w="100" w:type="dxa"/>
              <w:left w:w="100" w:type="dxa"/>
              <w:bottom w:w="100" w:type="dxa"/>
              <w:right w:w="100" w:type="dxa"/>
            </w:tcMar>
          </w:tcPr>
          <w:p w:rsidR="00B62E65" w:rsidRDefault="003E606D">
            <w:pPr>
              <w:widowControl w:val="0"/>
              <w:spacing w:line="240" w:lineRule="auto"/>
              <w:jc w:val="center"/>
            </w:pPr>
            <w:r>
              <w:rPr>
                <w:b/>
                <w:sz w:val="20"/>
                <w:szCs w:val="20"/>
                <w:u w:val="single"/>
              </w:rPr>
              <w:t>November 18</w:t>
            </w:r>
            <w:r>
              <w:rPr>
                <w:b/>
                <w:sz w:val="20"/>
                <w:szCs w:val="20"/>
              </w:rPr>
              <w:t xml:space="preserve">  </w:t>
            </w: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Cotter</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Henry Ford &amp;</w:t>
            </w:r>
          </w:p>
          <w:p w:rsidR="00B62E65" w:rsidRDefault="003E606D">
            <w:pPr>
              <w:widowControl w:val="0"/>
              <w:spacing w:line="240" w:lineRule="auto"/>
              <w:jc w:val="center"/>
            </w:pPr>
            <w:r>
              <w:rPr>
                <w:sz w:val="20"/>
                <w:szCs w:val="20"/>
              </w:rPr>
              <w:t>William Ford</w:t>
            </w:r>
          </w:p>
        </w:tc>
        <w:tc>
          <w:tcPr>
            <w:tcW w:w="1515" w:type="dxa"/>
            <w:tcMar>
              <w:top w:w="100" w:type="dxa"/>
              <w:left w:w="100" w:type="dxa"/>
              <w:bottom w:w="100" w:type="dxa"/>
              <w:right w:w="100" w:type="dxa"/>
            </w:tcMar>
          </w:tcPr>
          <w:p w:rsidR="00B62E65" w:rsidRDefault="003E606D">
            <w:pPr>
              <w:widowControl w:val="0"/>
              <w:spacing w:line="240" w:lineRule="auto"/>
              <w:jc w:val="center"/>
            </w:pPr>
            <w:proofErr w:type="spellStart"/>
            <w:r>
              <w:rPr>
                <w:sz w:val="20"/>
                <w:szCs w:val="20"/>
              </w:rPr>
              <w:t>McCollough</w:t>
            </w:r>
            <w:proofErr w:type="spellEnd"/>
          </w:p>
          <w:p w:rsidR="00B62E65" w:rsidRDefault="003E606D">
            <w:pPr>
              <w:widowControl w:val="0"/>
              <w:spacing w:line="240" w:lineRule="auto"/>
              <w:jc w:val="center"/>
            </w:pPr>
            <w:r>
              <w:rPr>
                <w:sz w:val="20"/>
                <w:szCs w:val="20"/>
              </w:rPr>
              <w:t>-Unis</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McDonald</w:t>
            </w: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River Oaks</w:t>
            </w:r>
          </w:p>
        </w:tc>
        <w:tc>
          <w:tcPr>
            <w:tcW w:w="1425" w:type="dxa"/>
            <w:tcMar>
              <w:top w:w="100" w:type="dxa"/>
              <w:left w:w="100" w:type="dxa"/>
              <w:bottom w:w="100" w:type="dxa"/>
              <w:right w:w="100" w:type="dxa"/>
            </w:tcMar>
          </w:tcPr>
          <w:p w:rsidR="00B62E65" w:rsidRDefault="003E606D">
            <w:pPr>
              <w:widowControl w:val="0"/>
              <w:spacing w:line="240" w:lineRule="auto"/>
              <w:jc w:val="center"/>
            </w:pPr>
            <w:r>
              <w:rPr>
                <w:sz w:val="20"/>
                <w:szCs w:val="20"/>
              </w:rPr>
              <w:t>Salina Elem</w:t>
            </w:r>
          </w:p>
        </w:tc>
        <w:tc>
          <w:tcPr>
            <w:tcW w:w="1440" w:type="dxa"/>
            <w:tcMar>
              <w:top w:w="100" w:type="dxa"/>
              <w:left w:w="100" w:type="dxa"/>
              <w:bottom w:w="100" w:type="dxa"/>
              <w:right w:w="100" w:type="dxa"/>
            </w:tcMar>
          </w:tcPr>
          <w:p w:rsidR="00B62E65" w:rsidRDefault="003E606D">
            <w:pPr>
              <w:widowControl w:val="0"/>
              <w:spacing w:line="240" w:lineRule="auto"/>
              <w:jc w:val="center"/>
            </w:pPr>
            <w:r>
              <w:rPr>
                <w:sz w:val="20"/>
                <w:szCs w:val="20"/>
              </w:rPr>
              <w:t>Whitmore</w:t>
            </w:r>
          </w:p>
          <w:p w:rsidR="00B62E65" w:rsidRDefault="003E606D">
            <w:pPr>
              <w:widowControl w:val="0"/>
              <w:spacing w:line="240" w:lineRule="auto"/>
              <w:jc w:val="center"/>
            </w:pPr>
            <w:proofErr w:type="spellStart"/>
            <w:r>
              <w:rPr>
                <w:sz w:val="20"/>
                <w:szCs w:val="20"/>
              </w:rPr>
              <w:t>Bolles</w:t>
            </w:r>
            <w:proofErr w:type="spellEnd"/>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Becker</w:t>
            </w:r>
          </w:p>
        </w:tc>
      </w:tr>
      <w:tr w:rsidR="00B62E65">
        <w:tc>
          <w:tcPr>
            <w:tcW w:w="1290" w:type="dxa"/>
            <w:shd w:val="clear" w:color="auto" w:fill="D9D9D9"/>
            <w:tcMar>
              <w:top w:w="100" w:type="dxa"/>
              <w:left w:w="100" w:type="dxa"/>
              <w:bottom w:w="100" w:type="dxa"/>
              <w:right w:w="100" w:type="dxa"/>
            </w:tcMar>
          </w:tcPr>
          <w:p w:rsidR="00B62E65" w:rsidRDefault="003E606D">
            <w:pPr>
              <w:widowControl w:val="0"/>
              <w:spacing w:line="240" w:lineRule="auto"/>
              <w:jc w:val="center"/>
            </w:pPr>
            <w:r>
              <w:rPr>
                <w:b/>
                <w:sz w:val="20"/>
                <w:szCs w:val="20"/>
                <w:u w:val="single"/>
              </w:rPr>
              <w:t>December 16</w:t>
            </w:r>
          </w:p>
          <w:p w:rsidR="00B62E65" w:rsidRDefault="00B62E65">
            <w:pPr>
              <w:widowControl w:val="0"/>
              <w:spacing w:line="240" w:lineRule="auto"/>
              <w:jc w:val="center"/>
            </w:pP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 xml:space="preserve">Henry Ford &amp; </w:t>
            </w:r>
          </w:p>
          <w:p w:rsidR="00B62E65" w:rsidRDefault="003E606D">
            <w:pPr>
              <w:widowControl w:val="0"/>
              <w:spacing w:line="240" w:lineRule="auto"/>
              <w:jc w:val="center"/>
            </w:pPr>
            <w:r>
              <w:rPr>
                <w:sz w:val="20"/>
                <w:szCs w:val="20"/>
              </w:rPr>
              <w:t>William Ford</w:t>
            </w:r>
          </w:p>
        </w:tc>
        <w:tc>
          <w:tcPr>
            <w:tcW w:w="1590" w:type="dxa"/>
            <w:tcMar>
              <w:top w:w="100" w:type="dxa"/>
              <w:left w:w="100" w:type="dxa"/>
              <w:bottom w:w="100" w:type="dxa"/>
              <w:right w:w="100" w:type="dxa"/>
            </w:tcMar>
          </w:tcPr>
          <w:p w:rsidR="00B62E65" w:rsidRDefault="003E606D">
            <w:pPr>
              <w:widowControl w:val="0"/>
              <w:spacing w:line="240" w:lineRule="auto"/>
              <w:jc w:val="center"/>
            </w:pPr>
            <w:proofErr w:type="spellStart"/>
            <w:r>
              <w:rPr>
                <w:sz w:val="20"/>
                <w:szCs w:val="20"/>
              </w:rPr>
              <w:t>McCollough</w:t>
            </w:r>
            <w:proofErr w:type="spellEnd"/>
          </w:p>
          <w:p w:rsidR="00B62E65" w:rsidRDefault="003E606D">
            <w:pPr>
              <w:widowControl w:val="0"/>
              <w:spacing w:line="240" w:lineRule="auto"/>
              <w:jc w:val="center"/>
            </w:pPr>
            <w:r>
              <w:rPr>
                <w:sz w:val="20"/>
                <w:szCs w:val="20"/>
              </w:rPr>
              <w:t>-Unis</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McDonald</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River Oaks</w:t>
            </w: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Salina Elem</w:t>
            </w:r>
          </w:p>
        </w:tc>
        <w:tc>
          <w:tcPr>
            <w:tcW w:w="1425" w:type="dxa"/>
            <w:tcMar>
              <w:top w:w="100" w:type="dxa"/>
              <w:left w:w="100" w:type="dxa"/>
              <w:bottom w:w="100" w:type="dxa"/>
              <w:right w:w="100" w:type="dxa"/>
            </w:tcMar>
          </w:tcPr>
          <w:p w:rsidR="00B62E65" w:rsidRDefault="003E606D">
            <w:pPr>
              <w:widowControl w:val="0"/>
              <w:spacing w:line="240" w:lineRule="auto"/>
              <w:jc w:val="center"/>
            </w:pPr>
            <w:r>
              <w:rPr>
                <w:sz w:val="20"/>
                <w:szCs w:val="20"/>
              </w:rPr>
              <w:t xml:space="preserve">Whitmore </w:t>
            </w:r>
            <w:proofErr w:type="spellStart"/>
            <w:r>
              <w:rPr>
                <w:sz w:val="20"/>
                <w:szCs w:val="20"/>
              </w:rPr>
              <w:t>Bolles</w:t>
            </w:r>
            <w:proofErr w:type="spellEnd"/>
          </w:p>
        </w:tc>
        <w:tc>
          <w:tcPr>
            <w:tcW w:w="1440" w:type="dxa"/>
            <w:tcMar>
              <w:top w:w="100" w:type="dxa"/>
              <w:left w:w="100" w:type="dxa"/>
              <w:bottom w:w="100" w:type="dxa"/>
              <w:right w:w="100" w:type="dxa"/>
            </w:tcMar>
          </w:tcPr>
          <w:p w:rsidR="00B62E65" w:rsidRDefault="003E606D">
            <w:pPr>
              <w:widowControl w:val="0"/>
              <w:spacing w:line="240" w:lineRule="auto"/>
              <w:jc w:val="center"/>
            </w:pPr>
            <w:r>
              <w:rPr>
                <w:sz w:val="20"/>
                <w:szCs w:val="20"/>
              </w:rPr>
              <w:t>Becker</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Cotter</w:t>
            </w:r>
          </w:p>
        </w:tc>
      </w:tr>
      <w:tr w:rsidR="00B62E65">
        <w:tc>
          <w:tcPr>
            <w:tcW w:w="1290" w:type="dxa"/>
            <w:shd w:val="clear" w:color="auto" w:fill="D9D9D9"/>
            <w:tcMar>
              <w:top w:w="100" w:type="dxa"/>
              <w:left w:w="100" w:type="dxa"/>
              <w:bottom w:w="100" w:type="dxa"/>
              <w:right w:w="100" w:type="dxa"/>
            </w:tcMar>
          </w:tcPr>
          <w:p w:rsidR="00B62E65" w:rsidRDefault="003E606D">
            <w:pPr>
              <w:widowControl w:val="0"/>
              <w:spacing w:line="240" w:lineRule="auto"/>
              <w:jc w:val="center"/>
            </w:pPr>
            <w:r>
              <w:rPr>
                <w:b/>
                <w:sz w:val="20"/>
                <w:szCs w:val="20"/>
                <w:u w:val="single"/>
              </w:rPr>
              <w:t>January 20</w:t>
            </w:r>
            <w:r>
              <w:rPr>
                <w:b/>
                <w:sz w:val="20"/>
                <w:szCs w:val="20"/>
              </w:rPr>
              <w:t xml:space="preserve"> </w:t>
            </w:r>
          </w:p>
        </w:tc>
        <w:tc>
          <w:tcPr>
            <w:tcW w:w="1500" w:type="dxa"/>
            <w:tcMar>
              <w:top w:w="100" w:type="dxa"/>
              <w:left w:w="100" w:type="dxa"/>
              <w:bottom w:w="100" w:type="dxa"/>
              <w:right w:w="100" w:type="dxa"/>
            </w:tcMar>
          </w:tcPr>
          <w:p w:rsidR="00B62E65" w:rsidRDefault="003E606D">
            <w:pPr>
              <w:widowControl w:val="0"/>
              <w:spacing w:line="240" w:lineRule="auto"/>
              <w:jc w:val="center"/>
            </w:pPr>
            <w:proofErr w:type="spellStart"/>
            <w:r>
              <w:rPr>
                <w:sz w:val="20"/>
                <w:szCs w:val="20"/>
              </w:rPr>
              <w:t>McCollough</w:t>
            </w:r>
            <w:proofErr w:type="spellEnd"/>
            <w:r>
              <w:rPr>
                <w:sz w:val="20"/>
                <w:szCs w:val="20"/>
              </w:rPr>
              <w:t xml:space="preserve"> </w:t>
            </w:r>
          </w:p>
          <w:p w:rsidR="00B62E65" w:rsidRDefault="003E606D">
            <w:pPr>
              <w:widowControl w:val="0"/>
              <w:spacing w:line="240" w:lineRule="auto"/>
              <w:jc w:val="center"/>
            </w:pPr>
            <w:r>
              <w:rPr>
                <w:sz w:val="20"/>
                <w:szCs w:val="20"/>
              </w:rPr>
              <w:t>-Unis</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McDonald</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River Oaks</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Salina Elem</w:t>
            </w: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 xml:space="preserve">Whitmore </w:t>
            </w:r>
            <w:proofErr w:type="spellStart"/>
            <w:r>
              <w:rPr>
                <w:sz w:val="20"/>
                <w:szCs w:val="20"/>
              </w:rPr>
              <w:t>Bolles</w:t>
            </w:r>
            <w:proofErr w:type="spellEnd"/>
          </w:p>
        </w:tc>
        <w:tc>
          <w:tcPr>
            <w:tcW w:w="1425" w:type="dxa"/>
            <w:tcMar>
              <w:top w:w="100" w:type="dxa"/>
              <w:left w:w="100" w:type="dxa"/>
              <w:bottom w:w="100" w:type="dxa"/>
              <w:right w:w="100" w:type="dxa"/>
            </w:tcMar>
          </w:tcPr>
          <w:p w:rsidR="00B62E65" w:rsidRDefault="003E606D">
            <w:pPr>
              <w:widowControl w:val="0"/>
              <w:spacing w:line="240" w:lineRule="auto"/>
              <w:jc w:val="center"/>
            </w:pPr>
            <w:r>
              <w:rPr>
                <w:sz w:val="20"/>
                <w:szCs w:val="20"/>
              </w:rPr>
              <w:t>Becker</w:t>
            </w:r>
          </w:p>
        </w:tc>
        <w:tc>
          <w:tcPr>
            <w:tcW w:w="1440" w:type="dxa"/>
            <w:tcMar>
              <w:top w:w="100" w:type="dxa"/>
              <w:left w:w="100" w:type="dxa"/>
              <w:bottom w:w="100" w:type="dxa"/>
              <w:right w:w="100" w:type="dxa"/>
            </w:tcMar>
          </w:tcPr>
          <w:p w:rsidR="00B62E65" w:rsidRDefault="003E606D">
            <w:pPr>
              <w:widowControl w:val="0"/>
              <w:spacing w:line="240" w:lineRule="auto"/>
              <w:jc w:val="center"/>
            </w:pPr>
            <w:r>
              <w:rPr>
                <w:sz w:val="20"/>
                <w:szCs w:val="20"/>
              </w:rPr>
              <w:t>Cotter</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Henry Ford &amp;</w:t>
            </w:r>
          </w:p>
          <w:p w:rsidR="00B62E65" w:rsidRDefault="003E606D">
            <w:pPr>
              <w:widowControl w:val="0"/>
              <w:spacing w:line="240" w:lineRule="auto"/>
              <w:jc w:val="center"/>
            </w:pPr>
            <w:r>
              <w:rPr>
                <w:sz w:val="20"/>
                <w:szCs w:val="20"/>
              </w:rPr>
              <w:t>William Ford</w:t>
            </w:r>
          </w:p>
        </w:tc>
      </w:tr>
      <w:tr w:rsidR="00B62E65">
        <w:tc>
          <w:tcPr>
            <w:tcW w:w="1290" w:type="dxa"/>
            <w:shd w:val="clear" w:color="auto" w:fill="D9D9D9"/>
            <w:tcMar>
              <w:top w:w="100" w:type="dxa"/>
              <w:left w:w="100" w:type="dxa"/>
              <w:bottom w:w="100" w:type="dxa"/>
              <w:right w:w="100" w:type="dxa"/>
            </w:tcMar>
          </w:tcPr>
          <w:p w:rsidR="00B62E65" w:rsidRDefault="003E606D">
            <w:pPr>
              <w:widowControl w:val="0"/>
              <w:spacing w:line="240" w:lineRule="auto"/>
              <w:jc w:val="center"/>
            </w:pPr>
            <w:r>
              <w:rPr>
                <w:b/>
                <w:sz w:val="20"/>
                <w:szCs w:val="20"/>
                <w:u w:val="single"/>
              </w:rPr>
              <w:t>February 17</w:t>
            </w: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McDonald</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River Oaks</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Salina Elem</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 xml:space="preserve">Whitmore </w:t>
            </w:r>
            <w:proofErr w:type="spellStart"/>
            <w:r>
              <w:rPr>
                <w:sz w:val="20"/>
                <w:szCs w:val="20"/>
              </w:rPr>
              <w:t>Bolles</w:t>
            </w:r>
            <w:proofErr w:type="spellEnd"/>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Becker</w:t>
            </w:r>
          </w:p>
        </w:tc>
        <w:tc>
          <w:tcPr>
            <w:tcW w:w="1425" w:type="dxa"/>
            <w:tcMar>
              <w:top w:w="100" w:type="dxa"/>
              <w:left w:w="100" w:type="dxa"/>
              <w:bottom w:w="100" w:type="dxa"/>
              <w:right w:w="100" w:type="dxa"/>
            </w:tcMar>
          </w:tcPr>
          <w:p w:rsidR="00B62E65" w:rsidRDefault="003E606D">
            <w:pPr>
              <w:widowControl w:val="0"/>
              <w:spacing w:line="240" w:lineRule="auto"/>
              <w:jc w:val="center"/>
            </w:pPr>
            <w:r>
              <w:rPr>
                <w:sz w:val="20"/>
                <w:szCs w:val="20"/>
              </w:rPr>
              <w:t>Cotter</w:t>
            </w:r>
          </w:p>
        </w:tc>
        <w:tc>
          <w:tcPr>
            <w:tcW w:w="1440" w:type="dxa"/>
            <w:tcMar>
              <w:top w:w="100" w:type="dxa"/>
              <w:left w:w="100" w:type="dxa"/>
              <w:bottom w:w="100" w:type="dxa"/>
              <w:right w:w="100" w:type="dxa"/>
            </w:tcMar>
          </w:tcPr>
          <w:p w:rsidR="00B62E65" w:rsidRDefault="003E606D">
            <w:pPr>
              <w:widowControl w:val="0"/>
              <w:spacing w:line="240" w:lineRule="auto"/>
              <w:jc w:val="center"/>
            </w:pPr>
            <w:r>
              <w:rPr>
                <w:sz w:val="20"/>
                <w:szCs w:val="20"/>
              </w:rPr>
              <w:t>Henry Ford &amp; William Ford</w:t>
            </w:r>
          </w:p>
        </w:tc>
        <w:tc>
          <w:tcPr>
            <w:tcW w:w="1590" w:type="dxa"/>
            <w:tcMar>
              <w:top w:w="100" w:type="dxa"/>
              <w:left w:w="100" w:type="dxa"/>
              <w:bottom w:w="100" w:type="dxa"/>
              <w:right w:w="100" w:type="dxa"/>
            </w:tcMar>
          </w:tcPr>
          <w:p w:rsidR="00B62E65" w:rsidRDefault="003E606D">
            <w:pPr>
              <w:widowControl w:val="0"/>
              <w:spacing w:line="240" w:lineRule="auto"/>
              <w:jc w:val="center"/>
            </w:pPr>
            <w:proofErr w:type="spellStart"/>
            <w:r>
              <w:rPr>
                <w:sz w:val="20"/>
                <w:szCs w:val="20"/>
              </w:rPr>
              <w:t>McCollough</w:t>
            </w:r>
            <w:proofErr w:type="spellEnd"/>
          </w:p>
          <w:p w:rsidR="00B62E65" w:rsidRDefault="003E606D">
            <w:pPr>
              <w:widowControl w:val="0"/>
              <w:spacing w:line="240" w:lineRule="auto"/>
              <w:jc w:val="center"/>
            </w:pPr>
            <w:r>
              <w:rPr>
                <w:sz w:val="20"/>
                <w:szCs w:val="20"/>
              </w:rPr>
              <w:t>-Unis</w:t>
            </w:r>
          </w:p>
        </w:tc>
      </w:tr>
      <w:tr w:rsidR="00B62E65">
        <w:tc>
          <w:tcPr>
            <w:tcW w:w="1290" w:type="dxa"/>
            <w:shd w:val="clear" w:color="auto" w:fill="D9D9D9"/>
            <w:tcMar>
              <w:top w:w="100" w:type="dxa"/>
              <w:left w:w="100" w:type="dxa"/>
              <w:bottom w:w="100" w:type="dxa"/>
              <w:right w:w="100" w:type="dxa"/>
            </w:tcMar>
          </w:tcPr>
          <w:p w:rsidR="00B62E65" w:rsidRDefault="003E606D">
            <w:pPr>
              <w:widowControl w:val="0"/>
              <w:spacing w:line="240" w:lineRule="auto"/>
              <w:jc w:val="center"/>
            </w:pPr>
            <w:r>
              <w:rPr>
                <w:b/>
                <w:sz w:val="20"/>
                <w:szCs w:val="20"/>
                <w:u w:val="single"/>
              </w:rPr>
              <w:t>March 17</w:t>
            </w:r>
            <w:r>
              <w:rPr>
                <w:b/>
                <w:sz w:val="20"/>
                <w:szCs w:val="20"/>
              </w:rPr>
              <w:t xml:space="preserve"> </w:t>
            </w:r>
          </w:p>
          <w:p w:rsidR="00B62E65" w:rsidRDefault="00B62E65">
            <w:pPr>
              <w:widowControl w:val="0"/>
              <w:spacing w:line="240" w:lineRule="auto"/>
              <w:jc w:val="center"/>
            </w:pP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River Oaks</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Salina Elem</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 xml:space="preserve">Whitmore </w:t>
            </w:r>
          </w:p>
          <w:p w:rsidR="00B62E65" w:rsidRDefault="003E606D">
            <w:pPr>
              <w:widowControl w:val="0"/>
              <w:spacing w:line="240" w:lineRule="auto"/>
              <w:jc w:val="center"/>
            </w:pPr>
            <w:proofErr w:type="spellStart"/>
            <w:r>
              <w:rPr>
                <w:sz w:val="20"/>
                <w:szCs w:val="20"/>
              </w:rPr>
              <w:t>Bolles</w:t>
            </w:r>
            <w:proofErr w:type="spellEnd"/>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Becker</w:t>
            </w: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Cotter</w:t>
            </w:r>
          </w:p>
        </w:tc>
        <w:tc>
          <w:tcPr>
            <w:tcW w:w="1425" w:type="dxa"/>
            <w:tcMar>
              <w:top w:w="100" w:type="dxa"/>
              <w:left w:w="100" w:type="dxa"/>
              <w:bottom w:w="100" w:type="dxa"/>
              <w:right w:w="100" w:type="dxa"/>
            </w:tcMar>
          </w:tcPr>
          <w:p w:rsidR="00B62E65" w:rsidRDefault="003E606D">
            <w:pPr>
              <w:widowControl w:val="0"/>
              <w:spacing w:line="240" w:lineRule="auto"/>
              <w:jc w:val="center"/>
            </w:pPr>
            <w:r>
              <w:rPr>
                <w:sz w:val="20"/>
                <w:szCs w:val="20"/>
              </w:rPr>
              <w:t>Henry Ford &amp;</w:t>
            </w:r>
          </w:p>
          <w:p w:rsidR="00B62E65" w:rsidRDefault="003E606D">
            <w:pPr>
              <w:widowControl w:val="0"/>
              <w:spacing w:line="240" w:lineRule="auto"/>
              <w:jc w:val="center"/>
            </w:pPr>
            <w:r>
              <w:rPr>
                <w:sz w:val="20"/>
                <w:szCs w:val="20"/>
              </w:rPr>
              <w:t>William Ford</w:t>
            </w:r>
          </w:p>
        </w:tc>
        <w:tc>
          <w:tcPr>
            <w:tcW w:w="1440" w:type="dxa"/>
            <w:tcMar>
              <w:top w:w="100" w:type="dxa"/>
              <w:left w:w="100" w:type="dxa"/>
              <w:bottom w:w="100" w:type="dxa"/>
              <w:right w:w="100" w:type="dxa"/>
            </w:tcMar>
          </w:tcPr>
          <w:p w:rsidR="00B62E65" w:rsidRDefault="003E606D">
            <w:pPr>
              <w:widowControl w:val="0"/>
              <w:spacing w:line="240" w:lineRule="auto"/>
              <w:jc w:val="center"/>
            </w:pPr>
            <w:proofErr w:type="spellStart"/>
            <w:r>
              <w:rPr>
                <w:sz w:val="20"/>
                <w:szCs w:val="20"/>
              </w:rPr>
              <w:t>McCollough</w:t>
            </w:r>
            <w:proofErr w:type="spellEnd"/>
            <w:r>
              <w:rPr>
                <w:sz w:val="20"/>
                <w:szCs w:val="20"/>
              </w:rPr>
              <w:t xml:space="preserve"> -Unis</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McDonald</w:t>
            </w:r>
          </w:p>
        </w:tc>
      </w:tr>
      <w:tr w:rsidR="00B62E65">
        <w:tc>
          <w:tcPr>
            <w:tcW w:w="1290" w:type="dxa"/>
            <w:shd w:val="clear" w:color="auto" w:fill="D9D9D9"/>
            <w:tcMar>
              <w:top w:w="100" w:type="dxa"/>
              <w:left w:w="100" w:type="dxa"/>
              <w:bottom w:w="100" w:type="dxa"/>
              <w:right w:w="100" w:type="dxa"/>
            </w:tcMar>
          </w:tcPr>
          <w:p w:rsidR="00B62E65" w:rsidRDefault="003E606D">
            <w:pPr>
              <w:widowControl w:val="0"/>
              <w:spacing w:line="240" w:lineRule="auto"/>
              <w:jc w:val="center"/>
            </w:pPr>
            <w:r>
              <w:rPr>
                <w:b/>
                <w:sz w:val="20"/>
                <w:szCs w:val="20"/>
                <w:u w:val="single"/>
              </w:rPr>
              <w:t>April 21</w:t>
            </w:r>
          </w:p>
          <w:p w:rsidR="00B62E65" w:rsidRDefault="00B62E65">
            <w:pPr>
              <w:widowControl w:val="0"/>
              <w:spacing w:line="240" w:lineRule="auto"/>
              <w:jc w:val="center"/>
            </w:pP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Salina Elem</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 xml:space="preserve">Whitmore </w:t>
            </w:r>
            <w:proofErr w:type="spellStart"/>
            <w:r>
              <w:rPr>
                <w:sz w:val="20"/>
                <w:szCs w:val="20"/>
              </w:rPr>
              <w:t>Bolles</w:t>
            </w:r>
            <w:proofErr w:type="spellEnd"/>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Becker</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Cotter</w:t>
            </w: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Henry Ford &amp;</w:t>
            </w:r>
          </w:p>
          <w:p w:rsidR="00B62E65" w:rsidRDefault="003E606D">
            <w:pPr>
              <w:widowControl w:val="0"/>
              <w:spacing w:line="240" w:lineRule="auto"/>
              <w:jc w:val="center"/>
            </w:pPr>
            <w:r>
              <w:rPr>
                <w:sz w:val="20"/>
                <w:szCs w:val="20"/>
              </w:rPr>
              <w:t>William Ford</w:t>
            </w:r>
          </w:p>
        </w:tc>
        <w:tc>
          <w:tcPr>
            <w:tcW w:w="1425" w:type="dxa"/>
            <w:tcMar>
              <w:top w:w="100" w:type="dxa"/>
              <w:left w:w="100" w:type="dxa"/>
              <w:bottom w:w="100" w:type="dxa"/>
              <w:right w:w="100" w:type="dxa"/>
            </w:tcMar>
          </w:tcPr>
          <w:p w:rsidR="00B62E65" w:rsidRDefault="003E606D">
            <w:pPr>
              <w:widowControl w:val="0"/>
              <w:spacing w:line="240" w:lineRule="auto"/>
              <w:jc w:val="center"/>
            </w:pPr>
            <w:proofErr w:type="spellStart"/>
            <w:r>
              <w:rPr>
                <w:sz w:val="20"/>
                <w:szCs w:val="20"/>
              </w:rPr>
              <w:t>McCollough</w:t>
            </w:r>
            <w:proofErr w:type="spellEnd"/>
            <w:r>
              <w:rPr>
                <w:sz w:val="20"/>
                <w:szCs w:val="20"/>
              </w:rPr>
              <w:t xml:space="preserve"> -Unis</w:t>
            </w:r>
          </w:p>
        </w:tc>
        <w:tc>
          <w:tcPr>
            <w:tcW w:w="1440" w:type="dxa"/>
            <w:tcMar>
              <w:top w:w="100" w:type="dxa"/>
              <w:left w:w="100" w:type="dxa"/>
              <w:bottom w:w="100" w:type="dxa"/>
              <w:right w:w="100" w:type="dxa"/>
            </w:tcMar>
          </w:tcPr>
          <w:p w:rsidR="00B62E65" w:rsidRDefault="003E606D">
            <w:pPr>
              <w:widowControl w:val="0"/>
              <w:spacing w:line="240" w:lineRule="auto"/>
              <w:jc w:val="center"/>
            </w:pPr>
            <w:r>
              <w:rPr>
                <w:sz w:val="20"/>
                <w:szCs w:val="20"/>
              </w:rPr>
              <w:t xml:space="preserve">McDonald </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River Oaks</w:t>
            </w:r>
          </w:p>
          <w:p w:rsidR="00B62E65" w:rsidRDefault="00B62E65">
            <w:pPr>
              <w:widowControl w:val="0"/>
              <w:spacing w:line="240" w:lineRule="auto"/>
              <w:jc w:val="center"/>
            </w:pPr>
          </w:p>
        </w:tc>
      </w:tr>
      <w:tr w:rsidR="00B62E65">
        <w:tc>
          <w:tcPr>
            <w:tcW w:w="1290" w:type="dxa"/>
            <w:shd w:val="clear" w:color="auto" w:fill="D9D9D9"/>
            <w:tcMar>
              <w:top w:w="100" w:type="dxa"/>
              <w:left w:w="100" w:type="dxa"/>
              <w:bottom w:w="100" w:type="dxa"/>
              <w:right w:w="100" w:type="dxa"/>
            </w:tcMar>
          </w:tcPr>
          <w:p w:rsidR="00B62E65" w:rsidRDefault="003E606D">
            <w:pPr>
              <w:widowControl w:val="0"/>
              <w:spacing w:line="240" w:lineRule="auto"/>
              <w:jc w:val="center"/>
            </w:pPr>
            <w:r>
              <w:rPr>
                <w:b/>
                <w:sz w:val="20"/>
                <w:szCs w:val="20"/>
                <w:u w:val="single"/>
              </w:rPr>
              <w:t>May 19</w:t>
            </w:r>
          </w:p>
          <w:p w:rsidR="00B62E65" w:rsidRDefault="00B62E65">
            <w:pPr>
              <w:widowControl w:val="0"/>
              <w:spacing w:line="240" w:lineRule="auto"/>
              <w:jc w:val="center"/>
            </w:pPr>
          </w:p>
        </w:tc>
        <w:tc>
          <w:tcPr>
            <w:tcW w:w="1500" w:type="dxa"/>
            <w:tcMar>
              <w:top w:w="100" w:type="dxa"/>
              <w:left w:w="100" w:type="dxa"/>
              <w:bottom w:w="100" w:type="dxa"/>
              <w:right w:w="100" w:type="dxa"/>
            </w:tcMar>
          </w:tcPr>
          <w:p w:rsidR="00B62E65" w:rsidRDefault="003E606D">
            <w:pPr>
              <w:widowControl w:val="0"/>
              <w:spacing w:line="240" w:lineRule="auto"/>
              <w:jc w:val="center"/>
            </w:pPr>
            <w:r>
              <w:rPr>
                <w:sz w:val="20"/>
                <w:szCs w:val="20"/>
              </w:rPr>
              <w:t xml:space="preserve">Whitmore </w:t>
            </w:r>
            <w:proofErr w:type="spellStart"/>
            <w:r>
              <w:rPr>
                <w:sz w:val="20"/>
                <w:szCs w:val="20"/>
              </w:rPr>
              <w:t>Bolles</w:t>
            </w:r>
            <w:proofErr w:type="spellEnd"/>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Becker</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Cotter</w:t>
            </w:r>
          </w:p>
        </w:tc>
        <w:tc>
          <w:tcPr>
            <w:tcW w:w="1515" w:type="dxa"/>
            <w:tcMar>
              <w:top w:w="100" w:type="dxa"/>
              <w:left w:w="100" w:type="dxa"/>
              <w:bottom w:w="100" w:type="dxa"/>
              <w:right w:w="100" w:type="dxa"/>
            </w:tcMar>
          </w:tcPr>
          <w:p w:rsidR="00B62E65" w:rsidRDefault="003E606D">
            <w:pPr>
              <w:widowControl w:val="0"/>
              <w:spacing w:line="240" w:lineRule="auto"/>
              <w:jc w:val="center"/>
            </w:pPr>
            <w:r>
              <w:rPr>
                <w:sz w:val="20"/>
                <w:szCs w:val="20"/>
              </w:rPr>
              <w:t>Henry Ford &amp;</w:t>
            </w:r>
          </w:p>
          <w:p w:rsidR="00B62E65" w:rsidRDefault="003E606D">
            <w:pPr>
              <w:widowControl w:val="0"/>
              <w:spacing w:line="240" w:lineRule="auto"/>
              <w:jc w:val="center"/>
            </w:pPr>
            <w:r>
              <w:rPr>
                <w:sz w:val="20"/>
                <w:szCs w:val="20"/>
              </w:rPr>
              <w:t>William Ford</w:t>
            </w:r>
          </w:p>
        </w:tc>
        <w:tc>
          <w:tcPr>
            <w:tcW w:w="1500" w:type="dxa"/>
            <w:tcMar>
              <w:top w:w="100" w:type="dxa"/>
              <w:left w:w="100" w:type="dxa"/>
              <w:bottom w:w="100" w:type="dxa"/>
              <w:right w:w="100" w:type="dxa"/>
            </w:tcMar>
          </w:tcPr>
          <w:p w:rsidR="00B62E65" w:rsidRDefault="003E606D">
            <w:pPr>
              <w:widowControl w:val="0"/>
              <w:spacing w:line="240" w:lineRule="auto"/>
              <w:jc w:val="center"/>
            </w:pPr>
            <w:proofErr w:type="spellStart"/>
            <w:r>
              <w:rPr>
                <w:sz w:val="20"/>
                <w:szCs w:val="20"/>
              </w:rPr>
              <w:t>McCollough</w:t>
            </w:r>
            <w:proofErr w:type="spellEnd"/>
          </w:p>
          <w:p w:rsidR="00B62E65" w:rsidRDefault="003E606D">
            <w:pPr>
              <w:widowControl w:val="0"/>
              <w:spacing w:line="240" w:lineRule="auto"/>
              <w:jc w:val="center"/>
            </w:pPr>
            <w:r>
              <w:rPr>
                <w:sz w:val="20"/>
                <w:szCs w:val="20"/>
              </w:rPr>
              <w:t>-Unis</w:t>
            </w:r>
          </w:p>
        </w:tc>
        <w:tc>
          <w:tcPr>
            <w:tcW w:w="1425" w:type="dxa"/>
            <w:tcMar>
              <w:top w:w="100" w:type="dxa"/>
              <w:left w:w="100" w:type="dxa"/>
              <w:bottom w:w="100" w:type="dxa"/>
              <w:right w:w="100" w:type="dxa"/>
            </w:tcMar>
          </w:tcPr>
          <w:p w:rsidR="00B62E65" w:rsidRDefault="003E606D">
            <w:pPr>
              <w:widowControl w:val="0"/>
              <w:spacing w:line="240" w:lineRule="auto"/>
              <w:jc w:val="center"/>
            </w:pPr>
            <w:r>
              <w:rPr>
                <w:sz w:val="20"/>
                <w:szCs w:val="20"/>
              </w:rPr>
              <w:t>McDonald</w:t>
            </w:r>
          </w:p>
        </w:tc>
        <w:tc>
          <w:tcPr>
            <w:tcW w:w="1440" w:type="dxa"/>
            <w:tcMar>
              <w:top w:w="100" w:type="dxa"/>
              <w:left w:w="100" w:type="dxa"/>
              <w:bottom w:w="100" w:type="dxa"/>
              <w:right w:w="100" w:type="dxa"/>
            </w:tcMar>
          </w:tcPr>
          <w:p w:rsidR="00B62E65" w:rsidRDefault="003E606D">
            <w:pPr>
              <w:widowControl w:val="0"/>
              <w:spacing w:line="240" w:lineRule="auto"/>
              <w:jc w:val="center"/>
            </w:pPr>
            <w:r>
              <w:rPr>
                <w:sz w:val="20"/>
                <w:szCs w:val="20"/>
              </w:rPr>
              <w:t>River Oaks</w:t>
            </w:r>
          </w:p>
        </w:tc>
        <w:tc>
          <w:tcPr>
            <w:tcW w:w="1590" w:type="dxa"/>
            <w:tcMar>
              <w:top w:w="100" w:type="dxa"/>
              <w:left w:w="100" w:type="dxa"/>
              <w:bottom w:w="100" w:type="dxa"/>
              <w:right w:w="100" w:type="dxa"/>
            </w:tcMar>
          </w:tcPr>
          <w:p w:rsidR="00B62E65" w:rsidRDefault="003E606D">
            <w:pPr>
              <w:widowControl w:val="0"/>
              <w:spacing w:line="240" w:lineRule="auto"/>
              <w:jc w:val="center"/>
            </w:pPr>
            <w:r>
              <w:rPr>
                <w:sz w:val="20"/>
                <w:szCs w:val="20"/>
              </w:rPr>
              <w:t>Salina Elem</w:t>
            </w:r>
          </w:p>
        </w:tc>
      </w:tr>
    </w:tbl>
    <w:p w:rsidR="00B62E65" w:rsidRDefault="003E606D">
      <w:pPr>
        <w:ind w:left="1440"/>
        <w:jc w:val="center"/>
      </w:pPr>
      <w:r>
        <w:rPr>
          <w:rFonts w:ascii="Trebuchet MS" w:eastAsia="Trebuchet MS" w:hAnsi="Trebuchet MS" w:cs="Trebuchet MS"/>
          <w:b/>
          <w:color w:val="0B5394"/>
          <w:sz w:val="24"/>
          <w:szCs w:val="24"/>
        </w:rPr>
        <w:t xml:space="preserve">For information/reservations, contact a Dearborn elementary school, or </w:t>
      </w:r>
    </w:p>
    <w:p w:rsidR="00B62E65" w:rsidRDefault="003E606D">
      <w:pPr>
        <w:ind w:left="1440"/>
        <w:jc w:val="center"/>
      </w:pPr>
      <w:r>
        <w:rPr>
          <w:rFonts w:ascii="Trebuchet MS" w:eastAsia="Trebuchet MS" w:hAnsi="Trebuchet MS" w:cs="Trebuchet MS"/>
          <w:b/>
          <w:color w:val="0B5394"/>
          <w:sz w:val="24"/>
          <w:szCs w:val="24"/>
        </w:rPr>
        <w:t>Cotter Early Childhood Center at 313-827-6150</w:t>
      </w:r>
    </w:p>
    <w:p w:rsidR="00B62E65" w:rsidRDefault="00B62E65">
      <w:pPr>
        <w:ind w:left="-180"/>
      </w:pPr>
    </w:p>
    <w:p w:rsidR="00B62E65" w:rsidRDefault="003E606D">
      <w:pPr>
        <w:ind w:left="180"/>
      </w:pPr>
      <w:proofErr w:type="gramStart"/>
      <w:r>
        <w:rPr>
          <w:b/>
        </w:rPr>
        <w:t>2016-2017 Parent University-Parent/Child Workshop Descriptions.</w:t>
      </w:r>
      <w:proofErr w:type="gramEnd"/>
      <w:r>
        <w:rPr>
          <w:b/>
        </w:rPr>
        <w:t xml:space="preserve">  Early learning</w:t>
      </w:r>
      <w:r>
        <w:t xml:space="preserve"> </w:t>
      </w:r>
      <w:r>
        <w:rPr>
          <w:b/>
        </w:rPr>
        <w:t>in...</w:t>
      </w:r>
    </w:p>
    <w:p w:rsidR="00B62E65" w:rsidRDefault="003E606D">
      <w:pPr>
        <w:ind w:left="180"/>
      </w:pPr>
      <w:r>
        <w:rPr>
          <w:rFonts w:ascii="Times New Roman" w:eastAsia="Times New Roman" w:hAnsi="Times New Roman" w:cs="Times New Roman"/>
          <w:sz w:val="24"/>
          <w:szCs w:val="24"/>
        </w:rPr>
        <w:t xml:space="preserve"> </w:t>
      </w:r>
    </w:p>
    <w:p w:rsidR="00B62E65" w:rsidRDefault="003E606D">
      <w:pPr>
        <w:spacing w:after="200"/>
        <w:ind w:left="900" w:hanging="270"/>
      </w:pPr>
      <w:r>
        <w:rPr>
          <w:b/>
        </w:rPr>
        <w:t>Nutrition and health</w:t>
      </w:r>
      <w:r>
        <w:t xml:space="preserve"> habits begin at birth, and are necessary for a life-long, healthy life style.  Eating a wide variety of fruits and vegetables daily gives children the energy needed to grow, learn, and move. Additionally, supporting children in carrying out personal care </w:t>
      </w:r>
      <w:r>
        <w:t xml:space="preserve">and </w:t>
      </w:r>
      <w:proofErr w:type="spellStart"/>
      <w:r>
        <w:t>self help</w:t>
      </w:r>
      <w:proofErr w:type="spellEnd"/>
      <w:r>
        <w:t xml:space="preserve"> skills is important to build confidence and independence.</w:t>
      </w:r>
    </w:p>
    <w:p w:rsidR="00B62E65" w:rsidRDefault="003E606D">
      <w:pPr>
        <w:spacing w:after="200"/>
        <w:ind w:left="900" w:hanging="270"/>
      </w:pPr>
      <w:r>
        <w:rPr>
          <w:b/>
        </w:rPr>
        <w:t xml:space="preserve">Dental care </w:t>
      </w:r>
      <w:r>
        <w:t>in young children is important as it affects dental issues throughout their lives.  The Center for Disease Control reports that more than 40% of children have tooth decay b</w:t>
      </w:r>
      <w:r>
        <w:t>y the time they reach kindergarten.  Unfortunately, dental problems, if not treated, can lead to the inability to chew or speak properly.</w:t>
      </w:r>
    </w:p>
    <w:p w:rsidR="00B62E65" w:rsidRDefault="003E606D">
      <w:pPr>
        <w:spacing w:after="200"/>
        <w:ind w:left="900" w:hanging="270"/>
      </w:pPr>
      <w:r>
        <w:rPr>
          <w:b/>
        </w:rPr>
        <w:t>Social, emotional and physical health</w:t>
      </w:r>
      <w:r>
        <w:t xml:space="preserve"> set the foundation for lifelong learning. Development in this area is equally, i</w:t>
      </w:r>
      <w:r>
        <w:t>f not more important, than early academics in determining school readiness. Encouraging interactions, building relationships, and providing play opportunities are crucial components in creating the necessary connections for establishing independence, sense</w:t>
      </w:r>
      <w:r>
        <w:t xml:space="preserve"> of community, moral development and conflict resolution.</w:t>
      </w:r>
    </w:p>
    <w:p w:rsidR="00B62E65" w:rsidRDefault="003E606D">
      <w:pPr>
        <w:spacing w:after="200"/>
        <w:ind w:left="900" w:hanging="270"/>
      </w:pPr>
      <w:r>
        <w:rPr>
          <w:b/>
        </w:rPr>
        <w:t>Screen time and technology</w:t>
      </w:r>
      <w:r>
        <w:t xml:space="preserve"> are in every part of our lives. Technology can support and extend a child’s learning if guided by adults who understand that media time should never dominate the learning </w:t>
      </w:r>
      <w:r>
        <w:t>environment or replace direct experiences with others.</w:t>
      </w:r>
    </w:p>
    <w:p w:rsidR="00B62E65" w:rsidRDefault="003E606D">
      <w:pPr>
        <w:spacing w:after="200"/>
        <w:ind w:left="900" w:hanging="270"/>
      </w:pPr>
      <w:r>
        <w:rPr>
          <w:b/>
        </w:rPr>
        <w:t>Math</w:t>
      </w:r>
      <w:r>
        <w:t xml:space="preserve"> is more than just numbers and counting. Math in early childhood is about exploration in their daily lives and environment, and the connections children make through those experiences. Through play</w:t>
      </w:r>
      <w:r>
        <w:t xml:space="preserve"> with materials like puzzles, nesting cups, blocks, dice, and other objects children are learning foundational concepts that will help develop the attitudes, skills, and knowledge necessary for later proficiency in mathematics.</w:t>
      </w:r>
    </w:p>
    <w:p w:rsidR="00B62E65" w:rsidRDefault="003E606D">
      <w:pPr>
        <w:spacing w:after="200"/>
        <w:ind w:left="900" w:hanging="270"/>
      </w:pPr>
      <w:r>
        <w:rPr>
          <w:b/>
        </w:rPr>
        <w:t>Literacy</w:t>
      </w:r>
      <w:r>
        <w:t xml:space="preserve"> begins at birth thr</w:t>
      </w:r>
      <w:r>
        <w:t>ough the infant’s ability to communicate his/her needs with babbles and coos that develop into words. In the following years, children emerge as language users and develop competence as listeners, speakers, readers, and writers. These skills are encouraged</w:t>
      </w:r>
      <w:r>
        <w:t xml:space="preserve"> and developed through their environment and literacy experiences which include conversations, symbols, word games, songs, chants and stories.</w:t>
      </w:r>
    </w:p>
    <w:p w:rsidR="00B62E65" w:rsidRDefault="003E606D">
      <w:pPr>
        <w:spacing w:after="200"/>
        <w:ind w:left="900" w:hanging="270"/>
      </w:pPr>
      <w:r>
        <w:rPr>
          <w:b/>
        </w:rPr>
        <w:t>Music and movement</w:t>
      </w:r>
      <w:r>
        <w:t xml:space="preserve"> are a natural occurrence for young children. From being soothed by a lullaby to singing a favo</w:t>
      </w:r>
      <w:r>
        <w:t>rite rhyme or song, music allows children to express their feelings. With or without music, children explore moving their whole bodies or parts of their body throughout their daily routine.</w:t>
      </w:r>
    </w:p>
    <w:p w:rsidR="00B62E65" w:rsidRDefault="003E606D">
      <w:pPr>
        <w:spacing w:after="200"/>
        <w:ind w:left="900" w:hanging="270"/>
      </w:pPr>
      <w:r>
        <w:rPr>
          <w:b/>
        </w:rPr>
        <w:t>Science</w:t>
      </w:r>
      <w:r>
        <w:t xml:space="preserve"> builds on children’s natural sense of wonder. Children are</w:t>
      </w:r>
      <w:r>
        <w:t xml:space="preserve"> active learners in their environment as they observe, question, predict, and draw conclusions using all five senses. Adults need to model positive attitudes towards science as they encourage their children to become aware and practice skills that foster s</w:t>
      </w:r>
      <w:r>
        <w:t xml:space="preserve">cientific thinking. </w:t>
      </w:r>
    </w:p>
    <w:sectPr w:rsidR="00B62E65">
      <w:head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6D" w:rsidRDefault="003E606D">
      <w:pPr>
        <w:spacing w:line="240" w:lineRule="auto"/>
      </w:pPr>
      <w:r>
        <w:separator/>
      </w:r>
    </w:p>
  </w:endnote>
  <w:endnote w:type="continuationSeparator" w:id="0">
    <w:p w:rsidR="003E606D" w:rsidRDefault="003E6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6D" w:rsidRDefault="003E606D">
      <w:pPr>
        <w:spacing w:line="240" w:lineRule="auto"/>
      </w:pPr>
      <w:r>
        <w:separator/>
      </w:r>
    </w:p>
  </w:footnote>
  <w:footnote w:type="continuationSeparator" w:id="0">
    <w:p w:rsidR="003E606D" w:rsidRDefault="003E60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65" w:rsidRDefault="00B62E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2E65"/>
    <w:rsid w:val="003E606D"/>
    <w:rsid w:val="00601E57"/>
    <w:rsid w:val="00B6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3.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Rima</dc:creator>
  <cp:lastModifiedBy>Windows User</cp:lastModifiedBy>
  <cp:revision>2</cp:revision>
  <dcterms:created xsi:type="dcterms:W3CDTF">2016-08-10T13:58:00Z</dcterms:created>
  <dcterms:modified xsi:type="dcterms:W3CDTF">2016-08-10T13:58:00Z</dcterms:modified>
</cp:coreProperties>
</file>